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^qualification_period^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Ինժեկտորի ներարկիչ: Օրիգինալ: Ներարկիչը պարտադիր համատեղելի է Accutron CT-D  Medtron և Accutron MR Medtron սարքավորումների հետ: Ֆորմատ հատ: Նոր է, չօգտագործված: Հանձնելու պահին ամբողջ պիտանելիության ժամկետի առնվազն 1/2-րդի առկայություն: Որակի սերտիֆիկատի/ների առկայությունը պարտադիր է: Գնման առարկան նախատեսված է համալսարանական հիվանդանոցում շահագործվող Accutron CT-D  Medtron և Accutron MR Medtron սարքավորումների համար, որոնք կարող են աշխատել միայն օրիգինալ Medtron ինժեկտորի ներարկիչով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iopromide լուծույթ ներարկման 769մգ/մլ (370մգ յոդ/մլ), 100մլ ապակե սրվակ: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մութ, արևի ճառագայթներից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 ― գործիքներ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