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հումքով,պլաստմասե, ոտքերը մետաղական,   նստատեղի խորությունը մինչև թիկնակ 45սմ, թիկնակի բարձրությունը նստատեղից  40սմ, բարձրությունը գետնից՝ 84սմ:
Գույնը՝ սև:
Աթոռները պետք է ունենան իրար միանալու /ամրանալու/  հարմարանք։
Մատակարման ընթացքում ի հայտ եկած թերությունները շտկել տեղում /դետալների փոխարինում/ կամ անհրաժեշտության դեպքում աթոռը փոխարինել նորով։
Երաշխիքային ժամկետ 365 օրացուցային օր։
Տեխնիկական բնութագրի նկատմամբ չափերի մասով շեղումները չեն կարող գերազանցել +-5 տոկոսը։
Արտաքին տեսքը ըստ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մտնելուց հոտո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