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ՀՀՇՄԳՀՀԿՀ-ԷԱ-ԱՊՁԲ-20/26</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Գյումրիի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Գյումրի</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электробусов для нужд муниципалитета Гюмри.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arm.sargsyan1992@gmail.com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2-22-11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Գյումրիի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ՀՀՇՄԳՀՀԿՀ-ԷԱ-ԱՊՁԲ-20/26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Գյումրիի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Գյումրիի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электробусов для нужд муниципалитета Гюмри.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электробусов для нужд муниципалитета Гюмри.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Գյումրիի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ՀՀՇՄԳՀՀԿՀ-ԷԱ-ԱՊՁԲ-20/26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arm.sargsyan1992@gmail.com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электробусов для нужд муниципалитета Гюмри.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2026.03.03.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ՀՀՇՄԳՀՀԿՀ-ԷԱ-ԱՊՁԲ-20/26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Գյումրիի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ՀՀՇՄԳՀՀԿՀ-ԷԱ-ԱՊՁԲ-20/26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ՀՀՇՄԳՀՀԿՀ-ԷԱ-ԱՊՁԲ-20/26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ՀՀՇՄԳՀՀԿՀ-ԷԱ-ԱՊՁԲ-20/26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Գյումրիի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"ՀՀՇՄԳՀՀԿՀ-ԷԱ-ԱՊՁԲ-20/26"*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Գյումրիի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ՀՀՇՄԳՀՀԿՀ-ԷԱ-ԱՊՁԲ-20/26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"ՀՀՇՄԳՀՀԿՀ-ԷԱ-ԱՊՁԲ-20/26"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Գյումրիի համայնքապետարան*(далее — Заказчик) процедуре закупок под кодом ՀՀՇՄԳՀՀԿՀ-ԷԱ-ԱՊՁԲ-20/26*.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ՀՀՇՄԳՀՀԿՀ-ԷԱ-ԱՊՁԲ-20/26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"ՀՀՇՄԳՀՀԿՀ-ԷԱ-ԱՊՁԲ-20/26"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Գյումրիի համայնքապետարան*(далее — Заказчик) процедуре закупок под кодом ՀՀՇՄԳՀՀԿՀ-ԷԱ-ԱՊՁԲ-20/26*.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ՀՀՇՄԳՀՀԿՀ-ԷԱ-ԱՊՁԲ-20/26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ՀՀՇՄԳՀՀԿՀ-ԷԱ-ԱՊՁԲ-20/26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Поставляемые автобусы должны соответствовать техническим требованиям и стандартам, установленным законодательством Республики Армения и международными соглашениями, заключенными Республикой Армения.
Автобусы должны быть произведены не позднее 2026 года. На момент поставки заказчику автобусы не должны эксплуатироваться. Пробег автобусов на момент поставки заказчику должен быть заводским (включая пределы, допустимые для испытаний). В случае самостоятельной перевозки автобусов пробег не должен превышать расстояние, рассчитанное по кратчайшему маршруту (условия самостоятельной перевозки должны быть согласованы с заказчиком заранее).
Длина: 7,7-7,9 м. Ширина: не менее 2,3 м. Высота: 2,9-3,05 м от земли.
Класс: городской, средней вместимости, с электроприводом, колесной формулой 4*2, с задним ведущим мостом.
Общая вместимость: минимум 20 мест (включая складные сиденья) + 1 место водителя и 1 место пассажира в инвалидном кресле. Расположение сидений должно быть согласовано с заказчиком.
Кузов: каркасного типа, вагонного типа, цельнометаллический, с антикоррозийной защитой, окраска кузова и надписи должны быть согласованы с заказчиком заранее.
Двери автобуса для посадки и высадки пассажиров, с двумя пневматическими дверями, одна из которых двустворчатая, шириной, достаточной для доступа инвалидных кресел в пассажирский салон (автобусы должны соответствовать требованиям ГОСТ 30478-96 (Требования к конструкции, оснащению и другим параметрам автотранспортных средств, предназначенных для перевозки лиц с ограниченными возможностями) для обеспечения доступной перевозки лиц с нарушениями опорно-двигательного аппарата, зрения и слуха). Автобусы должны быть оборудованы пандусом (предназначенным для посадки и высадки лиц с ограниченными возможностями передвижения). Пандус должен быть установлен у входа к задней двери.
․Минимальная скорость: 69 км/ч.
․Библиотеки заднего вида с электроподогревом.
․Пассажирский салон: сиденья со стабильным и жестким креплением, место для инвалидной коляски (должно быть предусмотрено соответствующее пространство для инвалидных колясок), оборудованное элементами безопасности (должно содержать крепежные устройства), сиденья для инвалидов, оборудованные указателями, наличие кнопки вызова помощи и адаптированных ручек (в том числе для стоящих пассажиров) рядом с сиденьями для инвалидов и инвалидной коляской, задняя стенка инвалидной коляски, совмещенная со складными сиденьями, наличие аптечки и как минимум двух огнетушителей, аварийных молотков, водительское сиденье с регулируемым 3-точечным ремнем безопасности, перегородка между водителем и пассажирским салоном, наличие зеркала заднего вида в пассажирском салоне и солнцезащитного козырька на лобовом стекле в водительском салоне.
․Отопление и кондиционирование воздуха: наличие систем отопления и кондиционирования воздуха в салоне, указанные системы должны быть рассчитаны на температурные условия от -40 до +40 градусов.
Пол салона должен быть водонепроницаемым, выдерживать любые погодные условия и легко чиститься.
Двигатель: электрический, литий-ионные батареи, энергетическая емкость батарей должна составлять не менее 80-100 кВт·ч, автобус должен проехать не менее 200 км на одной полной зарядке.
Зарядка: европейский стандартный разъем, предназначенный для ручного подключения, с наличием зарядных станций соответствующей мощности.
Подвеска: пневматическая 2/4 на передней и задней осях, независимая передняя подвеска и низкопрофильная ось, с наличием двухсторонних амортизаторов 2/4.
Тормозная система: антиблокировочная система (ABS), CBS + IRBS.
Шины: пневматические, бескамерные, задние колеса: сдвоенные (двухрядные), размеры: заводские. Система рулевого управления: левостороннее, электрогидравлическое, с регулируемой рулевой колонкой.
Поставщик должен обеспечить:
- Место для валидатора и возможность его подключения,
- Внешние панели для электронного отображения номеров остановок и маршрутов на армянском, русском и английском языках (спереди, справа (слева от передней двери автобуса, для людей с нарушениями зрения имеется расширенный индикатор номера маршрута),
- Устройство автоматического оповещения об остановках (для передвижения полностью слепых людей наличие радиоинформационной и звуковой системы ориентации через оборудование, установленное в автобусе),
- Монитор в пассажирском зале с возможностью отображения остановок (для людей с нарушениями слуха пассажирский зал должен быть оборудован визуальными информационными панелями, обеспечивающими дублирование звуковой информации об остановках),
- Видеомонитор на рабочем месте водителя,
- Система видеозаписи в пассажирском зале,
- Устройство хранения видео,
- Громкоговоритель водителя,
- Звуковой сигнал заднего хода,
- Система предупреждения о торможении.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ՀՀՇՄԳՀՀԿՀ-ԷԱ-ԱՊՁԲ-20/26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улица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Автобусы должны быть доставлены заказчику в течение 12 месяцев.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ՀՀՇՄԳՀՀԿՀ-ԷԱ-ԱՊՁԲ-20/26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ՀՀՇՄԳՀՀԿՀ-ԷԱ-ԱՊՁԲ-20/26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ՀՀՇՄԳՀՀԿՀ-ԷԱ-ԱՊՁԲ-20/26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