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յուղերի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յուղերի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յուղերի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յուղերի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կոմպրեսորային յուղ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ՏՊ-30, խտությունը 20°C-ում ոչ ավելի - 872կգ/մ³, մածուցիկությունը 40°C-ում`  41,4÷50 մմ²/վրկ, բռնկման ջերմաստիճանը` 230°C-ից ոչ ցածր, հովացման ջերմաստիճանը ոչ բարձր` (-15°C), թթվային թիվը KOH 1գ յուղի համար ոչ ավելի քան 0,034մգ, 
ԳՕՍՏ 9972-74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կոմպրեսորային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ПТС 89.296.750: 
Մածուցիկության դասը՝ 460, փաթեթավորումը՝ մեկ լիտր տարաներում, պահպանման ժամկետը 5 տարի արտադրության օրվանից (մատակարարման պահին ունենա առնվազն 2 տարվա պիտանելիության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50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50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կոմպրեսորային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