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ՍՄԿԲԿ-ԷԱՃԱՊՁԲ-26/20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Կապան, Մ. Ստեփանյան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կենտրոն»ՓԲԸ կարիքների համար համակարգիչների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Սահականուշ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098 11 22 79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kapanhospitalgnumner@mail.ru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Կապանի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ՍՄԿԲԿ-ԷԱՃԱՊՁԲ-26/20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Կապանի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Կապանի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«Կապանի բժշկական կենտրոն»ՓԲԸ կարիքների համար համակարգիչների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Կապանի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«Կապանի բժշկական կենտրոն»ՓԲԸ կարիքների համար համակարգիչների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ՍՄԿԲԿ-ԷԱՃԱՊՁԲ-26/20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kapanhospitalgnumner@mail.ru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«Կապանի բժշկական կենտրոն»ՓԲԸ կարիքների համար համակարգիչների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377.57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2026.02.24.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Կապանի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ՍՄԿԲԿ-ԷԱՃԱՊՁԲ-26/20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ՍՄԿԲԿ-ԷԱՃԱՊՁԲ-26/20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«ՍՄԿԲԿ-ԷԱՃԱՊՁԲ-26/20»*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ՍՄԿԲԿ-ԷԱՃԱՊՁԲ-26/20*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«ՍՄԿԲԿ-ԷԱՃԱՊՁԲ-26/20»*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ՍՄԿԲԿ-ԷԱՃԱՊՁԲ-26/20*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«ԿԱՊԱՆԻ ԲԺՇԿԱԿԱՆ ԿԵՆՏՐՈՆ»ՓԲԸ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Պրոցեսոր-առնվազն Intel core I3 12100,առնվազն 4 միջուկ, առնվազն 8 հոսք, բազային հաճախականությունը ոչ պակաս 3,3 Գհզ, Մայրական սալիկ-Asus H610M-k, Socket LGA1700, DDR4 բնիկներ 2 հատ, 1 x D-Sub port 1 x HDMI® port, 1 x M.2 slot, 4 x SATA 6Gb/s ports, 1 x Realtek 1Gb Ethernet, 2 x USB 3.2 Gen 1 ports (2 x Type-A) 4 x USB 2.0 ports (4 x Type-A) Օպերատիվ հիշողություն-Առնվազն DDR4 16gb, 3000Mhz Հովացման համակարգ- DeepCool, Ck11509 Ներքին հիշողություն- SSD m2 nvme Goodram,առնվազն 512gb Էկրան-Acer K222HQL, Էկրանի տեսակը TN, Անկյունագիծ` առնվազն 22"" ,Կետայնությունը 1920X1080, 1 × HDMI, 1 × VGA Output Port, 1 × DVI Մկնիկ+ ստեղնաշար -Logitech MK120 Combo, միացման տեսակը լարային, USB Ապրանքը նոր է և չօգտագործված: Երաշխիքային ժամկետը՝ առնվազն 1 տարի **Ծանոթություն – Եթե գնման առարկաների հատկանիշները պահանջ կամ հղում պարունակեն որևէ առևտրային նշանի, ֆիրմային անվանմանը, արտոնագրին, էսքիզին կամ մոդելին, ծագման երկրին կամ կոնկրետ աղբյուրին կամ արտադրողին, բացառությամբ այն դեպքերի, երբ անհնար է գնման առարկայի բնութագրումն առանց դրանց: Հղումներ օգտագործելու դեպքում հատկանիշների բնութագրում կարդալ «կամ համարժեք» բառը: Համաձայն (Օրենքի Հոդված 13, Կետ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 առնվազն Intel® Core™ i5 12 սերնդի
Օպերատիվ հիշողություն՝ ոչ պակաս  16GB, DDR4, 
Կոշտ հիշողությունը՝ ոչ պակաս SSD 512GB։ 
Էկրանը ՝ նվազագույնը 15,6 դույմ: 
Կոմունիկացիա WLAN +Bluetooth (11ac 2x2 + BT5.1) WiFi ։ 
Ստանդարտ պորտեր 1x USB 2.0, 1x USB 3.2 Gen 1, 1x USB-C® 3.2 Gen 1, 1x HDMI® 1.4b, 1x Headphone/microphonecombojack (3.5mm), 1x Powerconnector։ 
Տուփը գործարանային փակ: 
Ապրանքը նոր է և չօգտագործված: 
Երաշխիքային ժամկետը՝ 365 օր, համակարգիչը սպասարկվելու է մատակարարի սպասարկման կենտրոնի կողմից:**Ծանոթություն – Եթե գնման առարկաների հատկանիշները պահանջ կամ հղում պարունակեն որևէ առևտրային նշանի, ֆիրմային անվանմանը, արտոնագրին, էսքիզին կամ մոդելին, ծագման երկրին կամ կոնկրետ աղբյուրին կամ արտադրողին, բացառությամբ այն դեպքերի, երբ անհնար է գնման առարկայի բնութագրումն առանց դրանց: Հղումներ օգտագործելու դեպքում հատկանիշների բնութագրում կարդալ «կամ համարժեք» բառը: Համաձայն (Օրենքի Հոդված 13, Կետ 5)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