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ՀՀԳՄՎՀ-ԷԱՃԱՊՁԲ-26/14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համայնքապետարանի կարիքների համար բենզինի, դիզ.վառելիքի, սեղմված բնական գազի և հեղուկ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ՀՀԳՄՎՀ-ԷԱՃԱՊՁԲ-26/14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համայնքապետարանի կարիքների համար բենզինի, դիզ.վառելիքի, սեղմված բնական գազի և հեղուկ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համայնքապետարանի կարիքների համար բենզինի, դիզ.վառելիքի, սեղմված բնական գազի և հեղուկ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ՀՀԳՄՎՀ-ԷԱՃԱՊՁԲ-26/14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համայնքապետարանի կարիքների համար բենզինի, դիզ.վառելիքի, սեղմված բնական գազի և հեղուկ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2026.02.25.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ՀՀԳՄՎՀ-ԷԱՃԱՊՁԲ-26/14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ՀՀԳՄՎՀ-ԷԱՃԱՊՁԲ-26/14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ՀԱՄԱՅՆՔԱՊԵՏԱՐԱՆԻ ԿԱՐԻՔՆԵՐԻ ՀԱՄԱՐ ՏՐԱՆՍՊՈՐՏԱՅԻՆ 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 3-ից ոչ ավելի, բենզոլի ծավալային մասը 1 %-ից ոչ ավելի, խտությունը` 15 °C ջերմաստիճանում՝ 720-ից մինչև 775 կգ/մ 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որը օգտագործվում է որպես շարժիչների վառելիք, բենզինի փոխարեն: Հիմնական բաղադրիչը` պրոպանի և բութանի խառնուրդ: Հեղուկ գազի բաղադրությունը պետք է լինի ա) հեղուկ գազում ջրի գոլորշիների խտությունը` 32 մգ/մ3 –ից ոչ ավելի բ) ծծմբաջրածին և այլ լուծելի սուլֆիդներ` 23 մգ/մ3 ոչ ավելի. գ) թթվածին` 1 % -ից ոչ ավելի (ծավալային մաս). դ) ածխաթթու գազ` 4 % -ից ոչ ավելի (ծավալային մաս). ե) ջրածին` 0.1 % -ից ոչ ավելի (ծավալային մաս):Գոստ 20448-90: Գազի մատակարարումը պետք է իրականացվի կտրոնային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/կոմպրեսացված/ բնական գազ,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19,6ՄՊա ճնշման սահմանը, գլանոթ լիցքավորվող գազի ջերմաստիճանը կարող է բարձր լինել շրջապատող միջավայրի ջերմաստիճանից ոչ ավել, քան 150 աստիճան C, բայց չպետք է գերազանցի 6000 C ջերմաստիճանը: Ջերմատվությունը այրելիս՝ 8000կկ, ներստացվող ճնշումը 2.2-2.5 ատմոսֆեր, պայթյունավտանգ է, հրավտանգ, ունի օդից թեթև խտություն, յուրահատուկ հոտ, անվտանգությունը՝ ըստ ՀՀ Կառավարության 16.06.2005թ N 894-ն որոշմամբ հաստատված ««Ներքին այրման շարժիչային վառելիքների տեխնիկական կանոնակարգի»»:Մատակարարումը՝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առավելագույնը մինչև 2026 թվականի դեկտեմբերի 25-ն  ընկած ժամանակահատվածում: Հրավերում նշված են ապրանքի առավելագույն չափաքանակները: Պայմանագրի կատարման վերջնաժամկետը լրանալուց հետո չիրացված չափաքանակների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առավելագույնը մինչև 2026 թվականի դեկտեմբերի 25-ն  ընկած ժամանակահատվածում: Հրավերում նշված են ապրանքի առավելագույն չափաքանակները: Պայմանագրի կատարման վերջնաժամկետը լրանալուց հետո չիրացված չափաքանակների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առավելագույնը մինչև 2026 թվականի դեկտեմբերի 25-ն  ընկած ժամանակահատվածում: Հրավերում նշված են ապրանքի առավելագույն չափաքանակները: Պայմանագրի կատարման վերջնաժամկետը լրանալուց հետո չիրացված չափաքանակների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առավելագույնը մինչև 2026 թվականի դեկտեմբերի 25-ն  ընկած ժամանակահատվածում: Հրավերում նշված են ապրանքի առավելագույն չափաքանակները: Պայմանագրի կատարման վերջնաժամկետը լրանալուց հետո չիրացված չափաքանակների մասով պայմանագիրը կլուծարվի: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