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2026.02.12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ՀՀԳՄՎՀ-ԷԱՃԱՊՁԲ-26/14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Գեղարքունիքի մարզ Վարդենիսի քաղաքապետարան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Գեղարքունիքի մարզ Քաղաք Վարդենիս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бензина, дизельного топлива, сжатого природного газа и сжиженного газа для нужд муниципалитета Вардениса.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Արևիկ Մելքոնյան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vardenis.gnumner@mail.ru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+374-98-28-80-63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Գեղարքունիքի մարզ Վարդենիսի քաղաքապետարան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ՀՀԳՄՎՀ-ԷԱՃԱՊՁԲ-26/14</w:t>
      </w:r>
      <w:r w:rsidRPr="00E4651F">
        <w:rPr>
          <w:rFonts w:asciiTheme="minorHAnsi" w:hAnsiTheme="minorHAnsi" w:cstheme="minorHAnsi"/>
          <w:i/>
        </w:rPr>
        <w:br/>
      </w:r>
      <w:r w:rsidR="00A419E4" w:rsidRPr="00E4651F">
        <w:rPr>
          <w:rFonts w:asciiTheme="minorHAnsi" w:hAnsiTheme="minorHAnsi" w:cstheme="minorHAnsi"/>
          <w:szCs w:val="20"/>
          <w:lang w:val="af-ZA"/>
        </w:rPr>
        <w:t>2026.02.12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Գեղարքունիքի մարզ Վարդենիսի քաղաքապետարան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Գեղարքունիքի մարզ Վարդենիսի քաղաքապետարան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бензина, дизельного топлива, сжатого природного газа и сжиженного газа для нужд муниципалитета Вардениса.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бензина, дизельного топлива, сжатого природного газа и сжиженного газа для нужд муниципалитета Вардениса.</w:t>
      </w:r>
      <w:r w:rsidR="00812F10" w:rsidRPr="00E4651F">
        <w:rPr>
          <w:rFonts w:cstheme="minorHAnsi"/>
          <w:b/>
          <w:lang w:val="ru-RU"/>
        </w:rPr>
        <w:t xml:space="preserve">ДЛЯ НУЖД </w:t>
      </w:r>
      <w:r w:rsidR="0039665E" w:rsidRPr="0039665E">
        <w:rPr>
          <w:rFonts w:cstheme="minorHAnsi"/>
          <w:b/>
          <w:u w:val="single"/>
          <w:lang w:val="af-ZA"/>
        </w:rPr>
        <w:t>ՀՀ Գեղարքունիքի մարզ Վարդենիսի քաղաքապետարան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ՀՀԳՄՎՀ-ԷԱՃԱՊՁԲ-26/14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vardenis.gnumner@mail.ru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бензина, дизельного топлива, сжатого природного газа и сжиженного газа для нужд муниципалитета Вардениса.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376.94</w:t>
      </w:r>
      <w:r>
        <w:rPr>
          <w:rFonts w:ascii="Calibri" w:hAnsi="Calibri" w:cstheme="minorHAnsi"/>
          <w:szCs w:val="22"/>
        </w:rPr>
        <w:t xml:space="preserve"> драмом, российский рубль </w:t>
      </w:r>
      <w:r>
        <w:rPr>
          <w:rFonts w:ascii="Calibri" w:hAnsi="Calibri" w:cstheme="minorHAnsi"/>
          <w:lang w:val="af-ZA"/>
        </w:rPr>
        <w:t>4.88</w:t>
      </w:r>
      <w:r>
        <w:rPr>
          <w:rFonts w:ascii="Calibri" w:hAnsi="Calibri" w:cstheme="minorHAnsi"/>
          <w:szCs w:val="22"/>
        </w:rPr>
        <w:t xml:space="preserve"> драмом, евро </w:t>
      </w:r>
      <w:r>
        <w:rPr>
          <w:rFonts w:ascii="Calibri" w:hAnsi="Calibri" w:cstheme="minorHAnsi"/>
          <w:lang w:val="af-ZA"/>
        </w:rPr>
        <w:t>446.9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2026.02.25.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ՀՀԳՄՎՀ-ԷԱՃԱՊՁԲ-26/14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ՀՀ Գեղարքունիքի մարզ Վարդենիսի քաղաքապետարան</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ՀՀԳՄՎՀ-ԷԱՃԱՊՁԲ-26/14</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ՀՀԳՄՎՀ-ԷԱՃԱՊՁԲ-26/14</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"ՀՀԳՄՎՀ-ԷԱՃԱՊՁԲ-26/14"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Գեղարքունիքի մարզ Վարդենիսի քաղաքապետարան*(далее — Заказчик) процедуре закупок под кодом ՀՀԳՄՎՀ-ԷԱՃԱՊՁԲ-26/14*.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Գեղարքունիքի մարզ Վարդենիսի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- 08426355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- 900152151024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"ՀՀԳՄՎՀ-ԷԱՃԱՊՁԲ-26/14"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Գեղարքունիքի մարզ Վարդենիսի քաղաքապետարան*(далее — Заказчик) процедуре закупок под кодом ՀՀԳՄՎՀ-ԷԱՃԱՊՁԲ-26/14*.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Գեղարքունիքի մարզ Վարդենիսի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- 08426355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- 900152151024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ՀՀԳՄՎՀ-ԷԱՃԱՊՁԲ-26/14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не более 5 мг/дм³, объемная доля бензола: не более 1%, плотность: при температуре 15 °C: от 720 до 775 кг/м³, содержание серы: не более 10 мг/кг, массовая доля кислорода: не более 2,7%, объемная доля окислителей: не более: метанол-3%, этанол-5%, изопропиловый спирт-10%, изобутиловый спирт-10%, трет-бутиловый спирт-7%, эфиры (C5 и выше)-15%, другие окислители-10%, безопасность, маркировка и упаковка в соответствии с «Техническим регламентом по топливу для двигателей внутреннего сгорания», утвержденным Постановлением Правительства Республики Армения № 1592-Н. 11 ноября 2004 г. Поставка: по купону.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Цетановое число не менее 46. Плотность при 150°C 820-845 кг/м³. Массовая доля полициклических ароматических углеводородов не более 11%. Содержание серы не более 10 мг/кг. Температура вспышки не ниже 55°C. Углеродный остаток /коксование/ в 10% осадка не более 0,3%. Вязкость при 400°C от 2,0 до 4,5 мм²/с. Температура помутнения не выше 5°C. Поставка по купону (действительно только при покупке в литрах). Безопасность, маркировка и упаковка соответствуют Постановлению Правительства Республики Армения от 2004 г. № «Технический регламент по топливу для двигателей внутреннего сгорания», утвержденному Постановлением № 1592-Н от 11 ноября 2011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Сжиженный пропан, используемый в качестве топлива для двигателей вместо бензина. Основным компонентом является смесь пропана и бутана. Состав сжиженного газа должен быть следующим: а) плотность водяного пара в сжиженном газе не более 32 мг/м³; б) содержание сероводорода и других растворимых сульфидов не более 23 мг/м³; в) содержание кислорода не более 1% (объемная доля); г) содержание диоксида углерода не более 4% (объемная доля); д) содержание водорода не более 0,1% (объемная доля). ГОСТ 20448-90. Поставка газа осуществляется по купону.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Сжатый природный газ, получаемый в результате нескольких последовательных этапов обработки газа в технологических процессах заправочных станций сжиженного газа: очистки смеси, удаления влаги и других примесей, а также сжатия, не предусматривающего изменения состава компонентов. При заправке баллона избыточное давление сжатого природного газа должно соответствовать техническим условиям заправочной станции сжиженного газа и оборудования заправляемого газового баллона и не должно превышать предельное давление 19,6 МПа, температура заправляемого в баллон газа может быть выше температуры окружающей среды не более чем на 150 °C, но не должна превышать 6000 °C. Теплотворная способность при сгорании составляет 8000 ккал, результирующее давление — 2,2-2,5 атмосферы, взрывоопасный, легковоспламеняющийся, имеет плотность меньше воздуха, специфический запах, безопасность соответствует «Техническим регламентам по топливу для двигателей внутреннего сгорания», утвержденным Постановлением Правительства Республики Армения № 894 от 16.06.2005. Поставка: по купону.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Варденис, Х. 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ресурсы будут предоставлены после заключения договора, это будет происходить с даты вступления соглашения в силу между сторонами и не позднее 25 декабря 2026 года. В приглашении указаны максимальные объемы продукции. После истечения срока исполнения договора, договор будет расторгнут в отношении невыполненных объемов.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Варденис, Х. 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ресурсы будут предоставлены после заключения договора, это будет происходить с даты вступления соглашения в силу между сторонами и не позднее 25 декабря 2026 года. В приглашении указаны максимальные объемы продукции. После истечения срока исполнения договора, договор будет расторгнут в отношении невыполненных объемов.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Варденис, Х. 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ресурсы будут предоставлены после заключения договора, это будет происходить с даты вступления соглашения в силу между сторонами и не позднее 25 декабря 2026 года. В приглашении указаны максимальные объемы продукции. После истечения срока исполнения договора, договор будет расторгнут в отношении невыполненных объемов.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Варденис, Х. 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ресурсы будут предоставлены после заключения договора, это будет происходить с даты вступления соглашения в силу между сторонами и не позднее 25 декабря 2026 года. В приглашении указаны максимальные объемы продукции. После истечения срока исполнения договора, договор будет расторгнут в отношении невыполненных объемов.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