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ՀԱԱՀ-ԷԱՃԱՊՁԲ-26/1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ՀԱԱՀ-ԷԱՃԱՊՁԲ-26/1</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ՀԱԱՀ-ԷԱՃԱՊՁԲ-26/1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ՀԱԱՀ-ԷԱՃԱՊՁԲ-26/1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ՀԱԱՀ-ԷԱՃԱՊՁԲ-26/1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57%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Водорастворимые, для гидропоники. Удобрения, содержащие 2-3 основных элемент питания, необходимых растениям /N, P2O5, K2O/. В состав добавлены микроэлементы /B, Mn, Cu, Zn, Mo/. Не твердеет при длительном хранении. Цвет желтый.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Удобрения, содержащие 3-4 основных элемент питания, необходимых растениям /N, P2O5, K2O/ а также удобрение, содержащее кальций. В состав добавлены микроэлементы /B, Mn, Cu, Zn, Mo/. Не твердеет при длительном хранении. Цвет желтый.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Разные виды растений требуют разного уровня кислотности. Если не обеспечивается необходимая кислотность, растение не усваивает некоторые питательные вещества, необходимые для роста. Азотная и фосфорная кислоты используются для регулирования кислотности. Азотная кислота сильная одноосновная кислота, растворимая в воде в любом соотношении. В сельском хозяйстве он используется как для регулирования кислотности питательных растворов, так и для промывки систем капельного орошения.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