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ձևաչափի (210X297մմ առանց շեղումների), չկավճած թուղթ, A դասի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80-82 գ/մ2, սպիտակությունը՝ առնվազն՝ 171% CIE համակարգով, հաստությունը՝ 109 մկմ +/-4%, անթափանցելիությունը՝ 92%-ից ոչ պակաս, պայծառությունը՝ առնվազն 100%: Գործարանային փաթեթավորմամբ, յուրաքանչյուր տուփում՝ 500 թերթ- 2.5 կիլոգրամ: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ձևաչափի (42X297մմ առանց շեղումների), չկավճած թուղթ, A դասի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80-82 գ/մ2, սպիտակությունը՝ առնվազն՝ 171% CIE համակարգով, հաստությունը՝ 109 մկմ +/-4%, անթափանցելիությունը՝ 92%-ից ոչ պակաս, պայծառությունը՝ առնվազն 100%: Գործարանային փաթեթավորմամբ, յուրաքանչյուր տուփում՝ 500 թերթ- 5 կիլոգրամ: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կարիչով թղթյա արագակար, A4 ձևաչափի: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x80 մմ չափերով, ամրացման մետաղյա հարմարանքով, A4 ձևաչափի թղթերի համար: Կազմը՝ 2-4 մմ հաստությամբ ստվարաթղթից: Չափսերի թույլատրելի շեղումը՝ 3 %: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x40 մմ չափերով, ամրացման մետաղյա հարմարանքով, A4 ձևաչափի թղթերի համար: Կազմը՝ 2-4 մմ հաստությամբ ստվարաթղթից: Չափսերի թույլատրելի շեղումը՝ 3 %: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մոտ 200գ/ք.մ չափը A3, սպիտակ-կաթնագույն, գործարանային փաթեթավորում, տուփի մեջ 100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200գ/ք.մ չափը A2, սպիտակ-կաթնագույն, գործարանային փաթեթավորում, տուփի մեջ 100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200գ/ք.մ չափը A4, սպիտակ-կաթնագույն, գործարանային փաթեթավորում, տուփի մեջ 20-50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40 միկրոն տուփի մեջ 100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A4 չափսի թղթի համար նախատեսված, ուղահայաց և հորիզոնական դիրքով պատին ամրացնելու կախիչներով, ապակեպատ, շրջանակի գույնը բաց: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պատվիրատուի մոտ ապրանքի գնման անհրաժեշտությունը առաջանալուց 25 օրվա ընթացքում, բայց ոչ ուշ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