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EBGK-EAAPDZB-26/25</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պոլիէթիլենային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համար ՝ֆում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տարբեր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փայտե պատուհանի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փոխանցիչ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համար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լվացարանի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պատուհանի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Մելային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դանակ լիստերով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բալգարկա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բալգարկա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մեքենա տարբեր չափերի հղկաթղթերով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(պերֆերատոր) տարբեր չափերի սայրերով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կտրող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աստիճան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374.26</w:t>
      </w:r>
      <w:r>
        <w:rPr>
          <w:rFonts w:ascii="Calibri" w:hAnsi="Calibri" w:cstheme="minorHAnsi"/>
          <w:szCs w:val="22"/>
        </w:rPr>
        <w:t xml:space="preserve"> драмом, российский рубль </w:t>
      </w:r>
      <w:r>
        <w:rPr>
          <w:rFonts w:ascii="Calibri" w:hAnsi="Calibri" w:cstheme="minorHAnsi"/>
          <w:lang w:val="af-ZA"/>
        </w:rPr>
        <w:t>4.79</w:t>
      </w:r>
      <w:r>
        <w:rPr>
          <w:rFonts w:ascii="Calibri" w:hAnsi="Calibri" w:cstheme="minorHAnsi"/>
          <w:szCs w:val="22"/>
        </w:rPr>
        <w:t xml:space="preserve"> драмом, евро </w:t>
      </w:r>
      <w:r>
        <w:rPr>
          <w:rFonts w:ascii="Calibri" w:hAnsi="Calibri" w:cstheme="minorHAnsi"/>
          <w:lang w:val="af-ZA"/>
        </w:rPr>
        <w:t>440.91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__</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10</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__</w:t>
      </w:r>
      <w:r w:rsidR="0017004E" w:rsidRPr="00E4651F">
        <w:rPr>
          <w:rFonts w:cstheme="minorHAnsi"/>
          <w:lang w:val="hy-AM"/>
        </w:rPr>
        <w:t>(</w:t>
      </w:r>
      <w:r w:rsidR="00C94657" w:rsidRPr="00C94657">
        <w:rPr>
          <w:rFonts w:cstheme="minorHAnsi"/>
          <w:lang w:val="hy-AM"/>
        </w:rPr>
        <w:t>10</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0,05</w:t>
      </w:r>
      <w:r w:rsidRPr="00E4651F">
        <w:rPr>
          <w:rFonts w:cstheme="minorHAnsi"/>
          <w:color w:val="000000" w:themeColor="text1"/>
          <w:lang w:val="ru-RU"/>
        </w:rPr>
        <w:t xml:space="preserve"> (</w:t>
      </w:r>
      <w:r w:rsidR="00091D85"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0,05</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__</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պոլիէթիլենային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համար ՝ֆում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տարբեր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փայտե պատուհանի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փոխանցիչ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համար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լվացարանի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պատուհանի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դանակ լիստերով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մեքենա տարբեր չափերի հղկաթղթերով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(պերֆերատոր) տարբեր չափերի սայրերով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պոլիէթիլենային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համար ՝ֆում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տարբեր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փայտե պատուհանի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փոխանցիչ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համար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լվացարանի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պատուհանի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դանակ լիստերով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մեքենա տարբեր չափերի հղկաթղթերով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(պերֆերատոր) տարբեր չափերի սայրերով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