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2026.02.17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ԿԲԱԿ-ԷԱՃԾԲ-26/1</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МЗ РА ЗАО НАЦИОНАЛЬНЫЙ ЦЕНТР ЛЕЧЕНИЯ ЗАВИСИМОСТЕЙ</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Г. Ереван, 2-й переулок Ачаряна 2</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Для нужд ЗАО Национального центра лечения зависимостей Министерства здравоохранения Республики Армения объявлен электронный аукцион с целью закупки услуг по приготовлению и доставке пищи</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12:00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12:00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Сирануш Вопян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ncat.gnumner@gmail.com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012272727 (105, 107, 109 ներքին)</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МЗ РА ЗАО НАЦИОНАЛЬНЫЙ ЦЕНТР ЛЕЧЕНИЯ ЗАВИСИМОСТЕЙ</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ԿԲԱԿ-ԷԱՃԾԲ-26/1</w:t>
      </w:r>
      <w:r w:rsidR="008552E6" w:rsidRPr="0046321F">
        <w:rPr>
          <w:rFonts w:ascii="Calibri" w:hAnsi="Calibri" w:cs="Times Armenian"/>
        </w:rPr>
        <w:br/>
      </w:r>
      <w:r w:rsidR="008552E6" w:rsidRPr="00DD1FC5">
        <w:rPr>
          <w:rFonts w:ascii="Calibri" w:hAnsi="Calibri" w:cstheme="minorHAnsi"/>
          <w:lang w:val="af-ZA"/>
        </w:rPr>
        <w:t>2026.02.17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МЗ РА ЗАО НАЦИОНАЛЬНЫЙ ЦЕНТР ЛЕЧЕНИЯ ЗАВИСИМОСТЕЙ</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МЗ РА ЗАО НАЦИОНАЛЬНЫЙ ЦЕНТР ЛЕЧЕНИЯ ЗАВИСИМОСТЕЙ</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Для нужд ЗАО Национального центра лечения зависимостей Министерства здравоохранения Республики Армения объявлен электронный аукцион с целью закупки услуг по приготовлению и доставке пищи</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Для нужд ЗАО Национального центра лечения зависимостей Министерства здравоохранения Республики Армения объявлен электронный аукцион с целью закупки услуг по приготовлению и доставке пищи</w:t>
      </w:r>
      <w:r w:rsidRPr="00DD1FC5">
        <w:rPr>
          <w:rFonts w:ascii="Calibri" w:hAnsi="Calibri"/>
          <w:b/>
          <w:lang w:val="ru-RU"/>
        </w:rPr>
        <w:t xml:space="preserve"> ДЛЯ НУЖД </w:t>
      </w:r>
      <w:r w:rsidRPr="00DD1FC5">
        <w:rPr>
          <w:rFonts w:ascii="Calibri" w:hAnsi="Calibri"/>
          <w:b/>
          <w:u w:val="single"/>
          <w:lang w:val="ru-RU"/>
        </w:rPr>
        <w:t>МЗ РА ЗАО НАЦИОНАЛЬНЫЙ ЦЕНТР ЛЕЧЕНИЯ ЗАВИСИМОСТЕЙ</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ԿԲԱԿ-ԷԱՃԾԲ-26/1</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ncat.gnumner@gmail.com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Для нужд ЗАО Национального центра лечения зависимостей Министерства здравоохранения Республики Армения объявлен электронный аукцион с целью закупки услуг по приготовлению и доставке пищи</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12:00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377.67</w:t>
      </w:r>
      <w:r w:rsidRPr="00DD1FC5">
        <w:rPr>
          <w:rFonts w:ascii="Calibri" w:hAnsi="Calibri"/>
          <w:szCs w:val="22"/>
        </w:rPr>
        <w:t xml:space="preserve"> драмом, российский рубль </w:t>
      </w:r>
      <w:r w:rsidR="009341B3" w:rsidRPr="009341B3">
        <w:rPr>
          <w:rFonts w:ascii="Calibri" w:hAnsi="Calibri"/>
          <w:lang w:val="hy-AM"/>
        </w:rPr>
        <w:t>4.9086</w:t>
      </w:r>
      <w:r w:rsidRPr="00DD1FC5">
        <w:rPr>
          <w:rFonts w:ascii="Calibri" w:hAnsi="Calibri"/>
          <w:szCs w:val="22"/>
        </w:rPr>
        <w:t xml:space="preserve"> драмом, евро</w:t>
      </w:r>
      <w:r w:rsidR="00405759" w:rsidRPr="00405759">
        <w:rPr>
          <w:rFonts w:ascii="Calibri" w:hAnsi="Calibri"/>
          <w:lang w:val="hy-AM"/>
        </w:rPr>
        <w:t>448.14</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2026.03.02.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ԿԲԱԿ-ԷԱՃԾԲ-26/1</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МЗ РА ЗАО НАЦИОНАЛЬНЫЙ ЦЕНТР ЛЕЧЕНИЯ ЗАВИСИМОСТЕЙ</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ԿԲԱԿ-ԷԱՃԾԲ-26/1</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ԿԲԱԿ-ԷԱՃԾԲ-26/1</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'ԿԲԱԿ-ԷԱՃԾԲ-26/1'</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ԿԲԱԿ-ԷԱՃԾԲ-26/1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МЗ РА ЗАО НАЦИОНАЛЬНЫЙ ЦЕНТР ЛЕЧЕНИЯ ЗАВИСИМОСТЕЙ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"ԿԲԱԿ-ԷԱՃԾԲ-26/1"*</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МЗ РА ЗАО НАЦИОНАЛЬНЫЙ ЦЕНТР ЛЕЧЕНИЯ ЗАВИСИМОСТЕЙ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ԿԲԱԿ-ԷԱՃԾԲ-26/1</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ԿԲԱԿ-ԷԱՃԾԲ-26/1</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ԿԲԱԿ-ԷԱՃԾԲ-26/1</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Вот перевод текста на русский язык:
Услуга по приготовлению и доставке пищи для пациентов ЗАО «Национальный центр лечения зависимостей» должна обеспечивать их трехразовым питанием ежедневно.
Меню согласовывается с Заказчиком еженедельно: соответствующее меню на 7 дней следующей недели необходимо представлять Заказчику каждую пятницу в виде формы распределения питания по адресу электронной почты: anahitharutyunovna@gmail.com.
Ежедневная поставка пищевых пакетов для завтрака, обеда и ужина осуществляется в соответствии с количеством пациентов, указанным специалистом ЗАО «Национальный центр лечения зависимостей».
Среднесуточные нормы питания должны соответствовать нормам, утвержденным постановлением Правительства РА от 21 октября 2021 г. № 1724-Н, и обеспечивать основные питательные вещества и энергетическую ценность продуктов.
Пища должна быть приготовлена, маркирована и доставлена в соответствии с требованиями Закона РА «О безопасности пищевых продуктов» (ст. 8, ст. 9 ч. 1, ст. 13), Решением Комиссии Таможенного союза от 9 декабря 2011 г. № 880 (Технический регламент ТС), а также постановлением Правительства РА от 20 января 2011 г. № 34-Н.
Персонал, осуществляющий приготовление и доставку пищи, подлежит обязательным предварительным и периодическим медицинским осмотрам согласно постановлению Правительства РА от 27.03.2003 г. № 347-Н. Каждый сотрудник, контактирующий с пищей, должен иметь заполненную санитарную медицинскую книжку.
Временные интервалы доставки пищи:
• 	Завтрак: 08:00–08:30
• 	Обед: 13:30–14:00
• 	Ужин: 18:30–19:00
Каждая единица питания должна быть упакована в отдельные пакеты и контейнеры для пищевых продуктов, соответствующие требованиям Закона РА «О безопасности пищевых продуктов» и техническим регламентам ТС (решения № 769 от 16.08.2011 и № 881 от 08.12.2011).
На упаковке указывается:
• 	общий вес пакета (включая тару),
• 	вес каждого продукта,
• 	дата приготовления,
• 	максимальный срок хранения,
• 	данные, предусмотренные ст. 9 Закона РА «О безопасности пищевых продуктов» и техническим регламентом ТС (решение № 881).
Организация, поставляющая пищу, обязана предоставить Заказчику декларацию о соответствии (сертификат), выданную уполномоченным органом, согласно ст. 15 Закона РА «О безопасности пищевых продуктов» и ст. 23 Технического регламента ТС (решение № 880).
Количество пациентов может варьироваться, максимальное число — до 60 человек в день. Поставка пищи осуществляется ежедневно, включая праздничные и выходные дни.
Стоимость услуги питания составляет до 2100 драмов в день на одного пациента (завтрак, обед, ужин). Оплата производится по фактическому количеству поставок.
Состав пищевых пакетов
Завтрак может включать:
• 	хлеб,
• 	сахар / варенье / джем / мед / халва / мучные и сахарные кондитерские изделия,
• 	масло,
• 	сыр,
• 	чай,
• 	молоко, какао,
• 	яйцо,
• 	творог,
• 	сметану,
• 	йогурт или кефир,
• 	каши (гречневая, овсяная, пшенная, манная и др.),
• 	сезонные фрукты.
Обед может включать:
• 	хлеб,
• 	суп (с курицей или говядиной без костей и сухожилий, с крупами, макаронами, бобовыми и овощами),
• 	плов (из круп, макарон, бобовых, овощей),
• 	овощи (свежие или в виде салатов).
Ужин может включать:
• 	хлеб,
• 	плов (из круп, макарон, бобовых, овощей),
• 	мясо (курица, говядина или рыба — цельным куском, без костей и сухожилий, кроме рыбной продукции),
• 	овощи (свежие или в виде салатов).
Требования к разнообразию блюд
• 	Завтрак: минимум один гарнир; молочные продукты — не менее 4 раз в неделю.
• 	Обед: один вид супа, один гарнир, один салат.
• 	Ужин: минимум два гарнира; рыба — один раз в неделю (кроме скумбрии, сардины, карася, толстолобика), в остальные дни — мясо.
Дополнительно ежедневно предоставляется фрукт (не менее 150 г на пациента) и компот из свежих или сухофруктов (не менее 200 г).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