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B471D4" w:rsidRDefault="00B471D4" w:rsidP="00B471D4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07931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F444F9" w:rsidRPr="000C5073" w:rsidRDefault="00F444F9" w:rsidP="00F444F9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1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843"/>
        <w:gridCol w:w="1984"/>
        <w:gridCol w:w="2694"/>
        <w:gridCol w:w="975"/>
        <w:gridCol w:w="868"/>
        <w:gridCol w:w="992"/>
        <w:gridCol w:w="997"/>
        <w:gridCol w:w="1271"/>
        <w:gridCol w:w="806"/>
        <w:gridCol w:w="2596"/>
      </w:tblGrid>
      <w:tr w:rsidR="00796CB5" w:rsidRPr="00473C58" w:rsidTr="00D35B33">
        <w:trPr>
          <w:trHeight w:val="20"/>
        </w:trPr>
        <w:tc>
          <w:tcPr>
            <w:tcW w:w="16132" w:type="dxa"/>
            <w:gridSpan w:val="11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4673" w:type="dxa"/>
            <w:gridSpan w:val="3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vMerge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33211130/2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Խոլեստերոլ CHOLSTEROL /ընդհանուր խոլեստիրինի թեսթ-հավաքածու/ 2*120մլ/Humalayzerսարքի համար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33211140/2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Բիլիռուբին BILIRUBIN 2*100 /ընդհանուր և ուղիղ բիլիռուբինի որոշման թեսթ-հավաքածու/Humalayzerսարքի համար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33211150/2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Միզանյութ Urea-CO/միզանյութի որոշման թեսթ-հավաքածու/ 2*120/Humalayzerսարքի համար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33211160/2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Կրեատինին Crea-Col /կրեատինինի որոշման թեսթ-հավաքածու/ 2*</w:t>
            </w:r>
            <w:proofErr w:type="gramStart"/>
            <w:r w:rsidRPr="00473C58">
              <w:rPr>
                <w:rFonts w:ascii="GHEA Grapalat" w:hAnsi="GHEA Grapalat"/>
                <w:sz w:val="16"/>
                <w:szCs w:val="16"/>
              </w:rPr>
              <w:t>120  /</w:t>
            </w:r>
            <w:proofErr w:type="gramEnd"/>
            <w:r w:rsidRPr="00473C58">
              <w:rPr>
                <w:rFonts w:ascii="GHEA Grapalat" w:hAnsi="GHEA Grapalat"/>
                <w:sz w:val="16"/>
                <w:szCs w:val="16"/>
              </w:rPr>
              <w:t>Humalayzerսարքի համար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33211190/2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Ցոլիկլոն/ռեագենտ/ անտի-A /արյան խմբի II որոշման թեսթ/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10մլ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33211200/2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 xml:space="preserve">Ցոլիկլոն/ռեագենտ/ անտի-B /արյան խմբի </w:t>
            </w:r>
            <w:r w:rsidRPr="00473C58">
              <w:rPr>
                <w:rFonts w:ascii="GHEA Grapalat" w:hAnsi="GHEA Grapalat"/>
                <w:sz w:val="16"/>
                <w:szCs w:val="16"/>
              </w:rPr>
              <w:lastRenderedPageBreak/>
              <w:t>III որոշման թեսթ/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10մ</w:t>
            </w:r>
            <w:r w:rsidRPr="00473C58">
              <w:rPr>
                <w:rFonts w:ascii="GHEA Grapalat" w:hAnsi="GHEA Grapalat"/>
                <w:sz w:val="16"/>
                <w:szCs w:val="16"/>
              </w:rPr>
              <w:t>լ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lastRenderedPageBreak/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33211210/2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Ցոլիկլոն/ռեագենտ/ անտի D 10մլ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33211220/2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Ցոլիկլոն/ռեագենտ/ անտի- AB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33211230/3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ՌՊՌ-Կարբոն RPR Carbon /սիֆիլիսի որոշման թեսթ-հավաքածու/ 100թեսթ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33211250/2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Ց-</w:t>
            </w:r>
            <w:proofErr w:type="gramStart"/>
            <w:r w:rsidRPr="00473C58">
              <w:rPr>
                <w:rFonts w:ascii="GHEA Grapalat" w:hAnsi="GHEA Grapalat"/>
                <w:sz w:val="16"/>
                <w:szCs w:val="16"/>
              </w:rPr>
              <w:t>ռեակտիվ  սպիտակուցի</w:t>
            </w:r>
            <w:proofErr w:type="gramEnd"/>
            <w:r w:rsidRPr="00473C58">
              <w:rPr>
                <w:rFonts w:ascii="GHEA Grapalat" w:hAnsi="GHEA Grapalat"/>
                <w:sz w:val="16"/>
                <w:szCs w:val="16"/>
              </w:rPr>
              <w:t xml:space="preserve"> որոշման թեսթ-հավաքածու/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CPB   100թեսթ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33211260/2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Անտիստրեպտոլիզին -Օ որոշման թեսթ հավաքածու 100թեսթ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33211240/2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Ռևմատոիդ ֆակտոր RF որոշման թեսթ հավաքածու 100 թեսթ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33211270/3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Ընդհանուր  սպիտակուց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4*120մլ /Humalayzerսարքի համար/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lastRenderedPageBreak/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33211300/2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Կալցիումի որոշման թեսթ-</w:t>
            </w:r>
            <w:proofErr w:type="gramStart"/>
            <w:r w:rsidRPr="00473C58">
              <w:rPr>
                <w:rFonts w:ascii="GHEA Grapalat" w:hAnsi="GHEA Grapalat"/>
                <w:sz w:val="16"/>
                <w:szCs w:val="16"/>
              </w:rPr>
              <w:t>հավաքածու  2</w:t>
            </w:r>
            <w:proofErr w:type="gramEnd"/>
            <w:r w:rsidRPr="00473C58">
              <w:rPr>
                <w:rFonts w:ascii="GHEA Grapalat" w:hAnsi="GHEA Grapalat"/>
                <w:sz w:val="16"/>
                <w:szCs w:val="16"/>
              </w:rPr>
              <w:t>*120մլ/Humalayzerսարքի համար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33211310/2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Թրոմբոպլաստինի /պրոթրոմբինային ժամանակ/որոշման թեսթ-հավաքածու 5մլ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ֆլ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33691159/8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 xml:space="preserve">արյան անալիզի ազդանյութեր (ռեագենտներ)/ԱԼՏ որոշման թեսթ հավաքածու   2*60 </w:t>
            </w:r>
            <w:proofErr w:type="gramStart"/>
            <w:r w:rsidRPr="00473C58">
              <w:rPr>
                <w:rFonts w:ascii="GHEA Grapalat" w:hAnsi="GHEA Grapalat"/>
                <w:sz w:val="16"/>
                <w:szCs w:val="16"/>
              </w:rPr>
              <w:t>մլ  /</w:t>
            </w:r>
            <w:proofErr w:type="gramEnd"/>
            <w:r w:rsidRPr="00473C58">
              <w:rPr>
                <w:rFonts w:ascii="GHEA Grapalat" w:hAnsi="GHEA Grapalat"/>
                <w:sz w:val="16"/>
                <w:szCs w:val="16"/>
              </w:rPr>
              <w:t>Humalayzerսարքի համար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33691159/9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արյան անալիզի ազդանյութեր (ռեագենտներ)/Ալբումին որոշման թեսթ հավաքածու 4*120մլ   /Humalayzerսարքի համար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33691159/10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արյան անալիզի ազդանյութեր (ռեագենտներ)/ԱՍՏ որոշման թեսթ հավաքածու 2 * 60   /Humalayzerսարքի համար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33691159/9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արյան անալիզի ազդանյութեր (ռեագենտներ)/ֆիբրինոգեն որոշման թեսթ հավաքածու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33211350/2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473C58">
              <w:rPr>
                <w:rFonts w:ascii="GHEA Grapalat" w:hAnsi="GHEA Grapalat"/>
                <w:sz w:val="16"/>
                <w:szCs w:val="16"/>
              </w:rPr>
              <w:t>Հեմոգլոբին  որոշման</w:t>
            </w:r>
            <w:proofErr w:type="gramEnd"/>
            <w:r w:rsidRPr="00473C58">
              <w:rPr>
                <w:rFonts w:ascii="GHEA Grapalat" w:hAnsi="GHEA Grapalat"/>
                <w:sz w:val="16"/>
                <w:szCs w:val="16"/>
              </w:rPr>
              <w:t xml:space="preserve"> թեսթ հավաքածու  1000մլ </w:t>
            </w:r>
            <w:r w:rsidRPr="00473C58">
              <w:rPr>
                <w:rFonts w:ascii="GHEA Grapalat" w:hAnsi="GHEA Grapalat"/>
                <w:sz w:val="16"/>
                <w:szCs w:val="16"/>
              </w:rPr>
              <w:lastRenderedPageBreak/>
              <w:t>/Humalayzerսարքի համար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lastRenderedPageBreak/>
              <w:t>ֆլակոն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Բաղրամյան  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33211120/5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գլյուկոզայի որոշման թեսթ հավաքածու 4*120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Humalayzer Junior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33211320/3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Հեպատիտ Բ վիրուսի անտիգենի որակական հայտնաբերման թեսթ հավաքածու/HBsAg/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33211320/4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Հեպատիտ C վիրուսի անտիգենի որակական հայտնաբերման թեսթ հավաքածու/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33691159/9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Միկրոհեմատոլոգիական կապիլյար N50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33691159/9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Մեզի ձողիկներ /violine/10 պարամետրով /100 հատ/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15871100/3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Խիտ քացախաթթու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15871100/4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Աղաթթու C(CHL)=1մոլ/դմ3(</w:t>
            </w:r>
            <w:proofErr w:type="gramStart"/>
            <w:r w:rsidRPr="00473C58">
              <w:rPr>
                <w:rFonts w:ascii="GHEA Grapalat" w:hAnsi="GHEA Grapalat"/>
                <w:sz w:val="16"/>
                <w:szCs w:val="16"/>
              </w:rPr>
              <w:t>0.1H)/</w:t>
            </w:r>
            <w:proofErr w:type="gramEnd"/>
            <w:r w:rsidRPr="00473C58">
              <w:rPr>
                <w:rFonts w:ascii="GHEA Grapalat" w:hAnsi="GHEA Grapalat"/>
                <w:sz w:val="16"/>
                <w:szCs w:val="16"/>
              </w:rPr>
              <w:t>բլուինգ/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ընթացում:</w:t>
            </w:r>
          </w:p>
        </w:tc>
      </w:tr>
      <w:tr w:rsidR="00796CB5" w:rsidRPr="00473C58" w:rsidTr="00D35B3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403931"/>
                <w:sz w:val="16"/>
                <w:szCs w:val="16"/>
              </w:rPr>
              <w:t>33211490/2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Ցիտոլոգիական Սոսինձ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73C58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3C5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796CB5" w:rsidRPr="00473C58" w:rsidRDefault="00796CB5" w:rsidP="00D35B3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3C58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473C5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 w:cs="Calibri"/>
          <w:b/>
          <w:i/>
          <w:sz w:val="16"/>
          <w:szCs w:val="16"/>
          <w:lang w:val="hy-AM"/>
        </w:rPr>
      </w:pPr>
      <w:r w:rsidRPr="0054054B">
        <w:rPr>
          <w:rFonts w:ascii="GHEA Grapalat" w:hAnsi="GHEA Grapalat"/>
          <w:b/>
          <w:i/>
          <w:sz w:val="16"/>
          <w:szCs w:val="16"/>
          <w:u w:val="single"/>
          <w:lang w:val="es-ES"/>
        </w:rPr>
        <w:t>**</w:t>
      </w:r>
      <w:r w:rsidRPr="0054054B">
        <w:rPr>
          <w:rFonts w:ascii="GHEA Grapalat" w:hAnsi="GHEA Grapalat"/>
          <w:b/>
          <w:i/>
          <w:sz w:val="16"/>
          <w:szCs w:val="16"/>
          <w:u w:val="single"/>
          <w:lang w:val="hy-AM"/>
        </w:rPr>
        <w:t>ԾԱՆՈԹՈՒԹՅՈՒՆ</w:t>
      </w:r>
      <w:r w:rsidRPr="0054054B">
        <w:rPr>
          <w:rFonts w:ascii="GHEA Grapalat" w:hAnsi="GHEA Grapalat"/>
          <w:b/>
          <w:i/>
          <w:sz w:val="16"/>
          <w:szCs w:val="16"/>
          <w:u w:val="single"/>
          <w:lang w:val="es-ES"/>
        </w:rPr>
        <w:t xml:space="preserve">:  </w:t>
      </w: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>*ապրանքների</w:t>
      </w:r>
      <w:r w:rsidRPr="0054054B">
        <w:rPr>
          <w:rFonts w:ascii="GHEA Grapalat" w:hAnsi="GHEA Grapalat" w:cs="Calibri"/>
          <w:b/>
          <w:i/>
          <w:sz w:val="16"/>
          <w:szCs w:val="16"/>
          <w:lang w:val="es-ES"/>
        </w:rPr>
        <w:t xml:space="preserve"> </w:t>
      </w: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>տեղափոխումը, պահեստավորումը և պահպանումը պետք է իրականացվի համաձայն ՀՀ ԱՆ նախարարի 2010թ. 17-Ն հրաման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 w:cs="Calibri"/>
          <w:b/>
          <w:i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>*</w:t>
      </w:r>
      <w:r w:rsidRPr="00917C55">
        <w:rPr>
          <w:rFonts w:ascii="GHEA Grapalat" w:hAnsi="GHEA Grapalat" w:cs="Calibri"/>
          <w:b/>
          <w:i/>
          <w:sz w:val="16"/>
          <w:szCs w:val="16"/>
          <w:lang w:val="hy-AM"/>
        </w:rPr>
        <w:t>ապրանքների</w:t>
      </w: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 xml:space="preserve"> պիտանիության ժամկետները գնորդին հանձնման պահին պետք է լինեն հետևյալը`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 w:cs="Calibri"/>
          <w:b/>
          <w:i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:rsidR="00D278A3" w:rsidRPr="0054054B" w:rsidRDefault="00D278A3" w:rsidP="00D278A3">
      <w:pPr>
        <w:pStyle w:val="3"/>
        <w:spacing w:line="0" w:lineRule="atLeast"/>
        <w:jc w:val="left"/>
        <w:rPr>
          <w:rFonts w:ascii="GHEA Grapalat" w:hAnsi="GHEA Grapalat" w:cs="Calibri"/>
          <w:b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sz w:val="16"/>
          <w:szCs w:val="16"/>
          <w:lang w:val="hy-AM"/>
        </w:rPr>
        <w:t>բ. մինչև 2,5 տարի պիտանիության ժամկետ ունեցող ապրանքները հանձնման պահին պետք է ունենան ապրանքների ընդհանուր պիտանիության ժամկետի 12 ամիս,</w:t>
      </w:r>
    </w:p>
    <w:p w:rsidR="00D278A3" w:rsidRPr="0054054B" w:rsidRDefault="00D278A3" w:rsidP="00D278A3">
      <w:pPr>
        <w:pStyle w:val="3"/>
        <w:spacing w:line="0" w:lineRule="atLeast"/>
        <w:jc w:val="left"/>
        <w:rPr>
          <w:rFonts w:ascii="GHEA Grapalat" w:hAnsi="GHEA Grapalat" w:cs="Calibri"/>
          <w:b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sz w:val="16"/>
          <w:szCs w:val="16"/>
          <w:lang w:val="hy-AM"/>
        </w:rPr>
        <w:t>գ. առանձին դեպքերում, այն է` հիվանդների անհետաձգելի պահանջի բավարարման հիմնավորված անհրաժեշտությունը, ապրանքների սպառման համար սահմանված պիտանիության կարճ ժամկետները, ապրանքների հանձնման պահին կարող է ունենալ ապրանքների ընդհանուր պիտանիության ժամկետի առնվազն մեկ երկրորդը:</w:t>
      </w:r>
    </w:p>
    <w:p w:rsidR="00D278A3" w:rsidRPr="0054054B" w:rsidRDefault="00D278A3" w:rsidP="00D278A3">
      <w:pPr>
        <w:spacing w:after="0" w:line="0" w:lineRule="atLeast"/>
        <w:ind w:firstLine="709"/>
        <w:jc w:val="both"/>
        <w:rPr>
          <w:rFonts w:ascii="GHEA Grapalat" w:hAnsi="GHEA Grapalat"/>
          <w:b/>
          <w:sz w:val="16"/>
          <w:szCs w:val="16"/>
          <w:lang w:val="hy-AM"/>
        </w:rPr>
      </w:pPr>
    </w:p>
    <w:p w:rsidR="00D278A3" w:rsidRPr="0054054B" w:rsidRDefault="00D278A3" w:rsidP="00D278A3">
      <w:pPr>
        <w:spacing w:after="0" w:line="0" w:lineRule="atLeast"/>
        <w:ind w:firstLine="709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54054B">
        <w:rPr>
          <w:rFonts w:ascii="GHEA Grapalat" w:hAnsi="GHEA Grapalat"/>
          <w:b/>
          <w:sz w:val="16"/>
          <w:szCs w:val="16"/>
          <w:lang w:val="af-ZA"/>
        </w:rPr>
        <w:t>&lt;&lt;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Pr="0054054B">
        <w:rPr>
          <w:rFonts w:ascii="GHEA Grapalat" w:hAnsi="GHEA Grapalat"/>
          <w:b/>
          <w:sz w:val="16"/>
          <w:szCs w:val="16"/>
          <w:lang w:val="af-ZA"/>
        </w:rPr>
        <w:t>: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/>
          <w:sz w:val="16"/>
          <w:szCs w:val="16"/>
          <w:lang w:val="af-ZA"/>
        </w:rPr>
      </w:pPr>
    </w:p>
    <w:p w:rsidR="00B471D4" w:rsidRPr="00D278A3" w:rsidRDefault="00D278A3" w:rsidP="00B471D4">
      <w:pPr>
        <w:spacing w:after="0" w:line="0" w:lineRule="atLeast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54054B">
        <w:rPr>
          <w:rFonts w:ascii="GHEA Grapalat" w:hAnsi="GHEA Grapalat"/>
          <w:sz w:val="16"/>
          <w:szCs w:val="16"/>
          <w:lang w:val="hy-AM"/>
        </w:rPr>
        <w:t xml:space="preserve"> * </w:t>
      </w:r>
      <w:r w:rsidRPr="0054054B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i/>
          <w:sz w:val="16"/>
          <w:szCs w:val="16"/>
          <w:lang w:val="pt-BR"/>
        </w:rPr>
        <w:t>30</w:t>
      </w:r>
      <w:r w:rsidRPr="0054054B">
        <w:rPr>
          <w:rFonts w:ascii="GHEA Grapalat" w:hAnsi="GHEA Grapalat" w:cs="Sylfaen"/>
          <w:i/>
          <w:sz w:val="16"/>
          <w:szCs w:val="16"/>
          <w:lang w:val="pt-BR"/>
        </w:rPr>
        <w:t>-ը:</w:t>
      </w:r>
    </w:p>
    <w:p w:rsidR="00103BCB" w:rsidRDefault="00103BCB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  <w:lang w:val="hy-AM"/>
        </w:rPr>
      </w:pPr>
    </w:p>
    <w:p w:rsidR="00520C56" w:rsidRPr="00D278A3" w:rsidRDefault="00520C56" w:rsidP="00D278A3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9"/>
          <w:rFonts w:ascii="GHEA Grapalat" w:hAnsi="GHEA Grapalat"/>
        </w:rPr>
        <w:footnoteReference w:customMarkFollows="1" w:id="1"/>
        <w:t>*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1275"/>
        <w:gridCol w:w="2836"/>
        <w:gridCol w:w="850"/>
        <w:gridCol w:w="989"/>
        <w:gridCol w:w="851"/>
        <w:gridCol w:w="822"/>
        <w:gridCol w:w="1168"/>
        <w:gridCol w:w="1131"/>
        <w:gridCol w:w="2694"/>
      </w:tblGrid>
      <w:tr w:rsidR="00520C56" w:rsidRPr="00796CB5" w:rsidTr="00796CB5">
        <w:trPr>
          <w:trHeight w:val="20"/>
        </w:trPr>
        <w:tc>
          <w:tcPr>
            <w:tcW w:w="15452" w:type="dxa"/>
            <w:gridSpan w:val="11"/>
            <w:shd w:val="clear" w:color="000000" w:fill="FFFFFF"/>
            <w:vAlign w:val="center"/>
            <w:hideMark/>
          </w:tcPr>
          <w:p w:rsidR="00520C56" w:rsidRPr="00796CB5" w:rsidRDefault="00520C56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D278A3" w:rsidRPr="00796CB5" w:rsidTr="00796CB5">
        <w:trPr>
          <w:trHeight w:val="20"/>
        </w:trPr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</w:p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техническая характеристика</w:t>
            </w:r>
          </w:p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измерения</w:t>
            </w:r>
          </w:p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цена единицы/драмов РА</w:t>
            </w:r>
          </w:p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общая цена/драмов РА</w:t>
            </w:r>
          </w:p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общий объем</w:t>
            </w:r>
          </w:p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D278A3" w:rsidRPr="00796CB5" w:rsidTr="00796CB5">
        <w:trPr>
          <w:trHeight w:val="20"/>
        </w:trPr>
        <w:tc>
          <w:tcPr>
            <w:tcW w:w="993" w:type="dxa"/>
            <w:vMerge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vMerge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278A3" w:rsidRPr="00796CB5" w:rsidRDefault="00D278A3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33211130/2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 xml:space="preserve">Холестерин /набор для определения общего холестерина/ </w:t>
            </w: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>2*120 мл/для прибора Humalayzer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>Прибор Humalayzer Junior: 2/3 срока годн</w:t>
            </w:r>
            <w:bookmarkStart w:id="0" w:name="_GoBack"/>
            <w:bookmarkEnd w:id="0"/>
            <w:r w:rsidRPr="00796CB5">
              <w:rPr>
                <w:rFonts w:ascii="GHEA Grapalat" w:hAnsi="GHEA Grapalat"/>
                <w:sz w:val="16"/>
                <w:szCs w:val="16"/>
              </w:rPr>
              <w:t>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33211140/2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Билирубин БИЛИРУБИН 2*100 /набор для определения общего и прямого билирубина/для прибора Humalayzer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33211150/2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Мочевина Мочевина-CO/набор для определения мочевины/ 2*120/для прибора Humalayzer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33211160/2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Креатинин Креа-Col /набор для определения креатинина/ 2*120/для прибора Humalayzer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33211190/2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Тсоликлон/реагент/анти-А/тест на группу крови II/10 мл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33211200/2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Тсоликлон/реагент/анти-В/тест на группу крови III/10 мл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33211210/2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Тсоликлон/реагент/анти-D 10 мл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33211220/2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Тсоликлон/реагент/анти-AB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33211230/3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RPR Carbon /набор для определения сифилиса/ 100 тестов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33211250/2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Набор для определения С-реактивного белка/CPB 100 тестов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33211260/2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 xml:space="preserve">Набор для определения </w:t>
            </w:r>
            <w:proofErr w:type="gramStart"/>
            <w:r w:rsidRPr="00796CB5">
              <w:rPr>
                <w:rFonts w:ascii="GHEA Grapalat" w:hAnsi="GHEA Grapalat"/>
                <w:sz w:val="16"/>
                <w:szCs w:val="16"/>
              </w:rPr>
              <w:t>антистрептолизина-О</w:t>
            </w:r>
            <w:proofErr w:type="gramEnd"/>
            <w:r w:rsidRPr="00796CB5">
              <w:rPr>
                <w:rFonts w:ascii="GHEA Grapalat" w:hAnsi="GHEA Grapalat"/>
                <w:sz w:val="16"/>
                <w:szCs w:val="16"/>
              </w:rPr>
              <w:t xml:space="preserve"> 100 Тесты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33211240/2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 xml:space="preserve">Набор для определения ревматоидного фактора (РФ), 100 </w:t>
            </w: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>тестов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33211270/3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Общий белок 4*120 мл /для прибора Humalayzer/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33211300/2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Набор для определения кальция 2*120 мл /для прибора Humalayzer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33211310/2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Тромбопластин/протромбиновое время/набор для тестирования 5 мл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флакон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33691159/8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Реагенты для анализа крови (реагенты)/набор для определения АЛТ 2*60 мл /для прибора Humalayzer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33691159/9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 xml:space="preserve">Реагенты для анализа крови (реагенты)/набор для определения альбумина 4*120 мл /для прибора </w:t>
            </w: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>Humalayzer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33691159/10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Реагенты для анализа крови (реагенты)/набор для определения АСТ 2*60 /для прибора Humalayzer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33691159/9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Реагенты для анализа крови (реагенты)/набор для определения фибриногена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33211350/2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Набор для определения гемоглобина 1000 мл /для прибора Humalayzer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флакон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33211120/5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Набор для определения глюкозы 4*120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33211320/3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Набор для качественного определения антигена вируса гепатита В/HBsAg/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33211320/4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 xml:space="preserve">Набор для качественного </w:t>
            </w: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>определения антигена вируса гепатита С набор/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 xml:space="preserve">Прибор Humalayzer Junior: 2/3 срока годности на момент </w:t>
            </w: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>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796CB5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33691159/9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Микрогематологические капилляры N50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33691159/9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Ручки для мочи /фиолетовый/10 параметров /100 шт./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15871100/3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Концентрированная уксусная кислота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15871100/4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Соляная кислота C(CHL)=1 моль/дм3(0,1</w:t>
            </w:r>
            <w:proofErr w:type="gramStart"/>
            <w:r w:rsidRPr="00796CB5">
              <w:rPr>
                <w:rFonts w:ascii="GHEA Grapalat" w:hAnsi="GHEA Grapalat"/>
                <w:sz w:val="16"/>
                <w:szCs w:val="16"/>
              </w:rPr>
              <w:t>H)/</w:t>
            </w:r>
            <w:proofErr w:type="gramEnd"/>
            <w:r w:rsidRPr="00796CB5">
              <w:rPr>
                <w:rFonts w:ascii="GHEA Grapalat" w:hAnsi="GHEA Grapalat"/>
                <w:sz w:val="16"/>
                <w:szCs w:val="16"/>
              </w:rPr>
              <w:t>синий/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796CB5" w:rsidRPr="00796CB5" w:rsidTr="00796CB5">
        <w:trPr>
          <w:trHeight w:val="2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403931"/>
                <w:sz w:val="16"/>
                <w:szCs w:val="16"/>
              </w:rPr>
              <w:t>33211490/2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Цитологический клей</w:t>
            </w:r>
          </w:p>
        </w:tc>
        <w:tc>
          <w:tcPr>
            <w:tcW w:w="2836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Прибор Humalayzer Junior: 2/3 срока годности на момент поставки, наличие торговой марки. Условные обозначения: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96CB5">
              <w:rPr>
                <w:rFonts w:ascii="GHEA Grapalat" w:hAnsi="GHEA Grapalat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96CB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96CB5" w:rsidRPr="00796CB5" w:rsidRDefault="00796CB5" w:rsidP="00796CB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96CB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</w:tbl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**</w:t>
      </w:r>
      <w:proofErr w:type="gramStart"/>
      <w:r w:rsidRPr="00DC0957">
        <w:rPr>
          <w:rFonts w:ascii="GHEA Grapalat" w:hAnsi="GHEA Grapalat"/>
          <w:sz w:val="20"/>
          <w:szCs w:val="20"/>
        </w:rPr>
        <w:t>ПРИМЕЧАНИЕ:*</w:t>
      </w:r>
      <w:proofErr w:type="gramEnd"/>
      <w:r w:rsidRPr="00DC0957">
        <w:rPr>
          <w:rFonts w:ascii="GHEA Grapalat" w:hAnsi="GHEA Grapalat"/>
          <w:sz w:val="20"/>
          <w:szCs w:val="20"/>
        </w:rPr>
        <w:t>* Транспортировка, хранение и консервация товаров должны осуществляться в соответствии с Приказом Министра здравоохранения Республики Армения № 17-Н от 2010 года.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*Срок годности товаров на момент поставки покупателю должен быть следующим: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а. При сроке годности более 2,5 лет, остаточный срок годности на момент поставки должен составлять не менее 24 месяцев;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б. Товары со сроком годности до 2,5 лет должны иметь остаточный срок годности на момент поставки не менее 12 месяцев;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lastRenderedPageBreak/>
        <w:t>в. В отдельных случаях, а именно, при обоснованной необходимости удовлетворения неотложных потребностей пациентов, короткий срок годности товаров, предназначенных для потребления, может составлять не менее одной секунды от общего срока годности товаров на момент поставки.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 xml:space="preserve">Согласно статье 13, части 5 Закона Республики Армения «О закупках», если характеристики какого-либо закупаемого товара включают в себя указание или ссылку на товарный знак, торговое наименование, патент, эскиз или модель, страну происхождения или </w:t>
      </w:r>
      <w:proofErr w:type="gramStart"/>
      <w:r w:rsidRPr="00DC0957">
        <w:rPr>
          <w:rFonts w:ascii="GHEA Grapalat" w:hAnsi="GHEA Grapalat"/>
          <w:sz w:val="20"/>
          <w:szCs w:val="20"/>
        </w:rPr>
        <w:t>конкретный источник</w:t>
      </w:r>
      <w:proofErr w:type="gramEnd"/>
      <w:r w:rsidRPr="00DC0957">
        <w:rPr>
          <w:rFonts w:ascii="GHEA Grapalat" w:hAnsi="GHEA Grapalat"/>
          <w:sz w:val="20"/>
          <w:szCs w:val="20"/>
        </w:rPr>
        <w:t xml:space="preserve"> или производителя, то в этом случае участники могут представить эквивалент данного закупаемого товара, одновременно представляя характеристики данного закупаемого товара, для которого представляется эквивалент, вместе с заявкой.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p w:rsidR="00520C56" w:rsidRPr="00520C56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* Срок поставки товара, а в случае поэтапной поставки — срок поставки для первого этапа, должен быть установлен не менее 20 календарных дней, исчисляемых с даты вступления в силу условия для выполнения прав и обязанностей сторон по договору, за исключением случаев, когда выбранный участник соглашается поставить товар в более короткий срок. Срок поставки не может быть позднее 30 декабря соответствующего года.</w:t>
      </w:r>
    </w:p>
    <w:sectPr w:rsidR="00520C56" w:rsidRPr="00520C56" w:rsidSect="00962B11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6B1" w:rsidRDefault="009B56B1" w:rsidP="00F67AD9">
      <w:pPr>
        <w:spacing w:after="0" w:line="240" w:lineRule="auto"/>
      </w:pPr>
      <w:r>
        <w:separator/>
      </w:r>
    </w:p>
  </w:endnote>
  <w:endnote w:type="continuationSeparator" w:id="0">
    <w:p w:rsidR="009B56B1" w:rsidRDefault="009B56B1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A2" w:rsidRDefault="003255A2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3255A2" w:rsidRDefault="003255A2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6B1" w:rsidRDefault="009B56B1" w:rsidP="00F67AD9">
      <w:pPr>
        <w:spacing w:after="0" w:line="240" w:lineRule="auto"/>
      </w:pPr>
      <w:r>
        <w:separator/>
      </w:r>
    </w:p>
  </w:footnote>
  <w:footnote w:type="continuationSeparator" w:id="0">
    <w:p w:rsidR="009B56B1" w:rsidRDefault="009B56B1" w:rsidP="00F67AD9">
      <w:pPr>
        <w:spacing w:after="0" w:line="240" w:lineRule="auto"/>
      </w:pPr>
      <w:r>
        <w:continuationSeparator/>
      </w:r>
    </w:p>
  </w:footnote>
  <w:footnote w:id="1">
    <w:p w:rsidR="003255A2" w:rsidRPr="00D97342" w:rsidRDefault="003255A2" w:rsidP="00520C56">
      <w:pPr>
        <w:pStyle w:val="af5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:rsidR="003255A2" w:rsidRDefault="003255A2" w:rsidP="00520C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92471"/>
    <w:multiLevelType w:val="multilevel"/>
    <w:tmpl w:val="40B6F10C"/>
    <w:lvl w:ilvl="0">
      <w:start w:val="1"/>
      <w:numFmt w:val="decimal"/>
      <w:lvlText w:val="%1."/>
      <w:lvlJc w:val="left"/>
      <w:pPr>
        <w:ind w:left="1515" w:hanging="115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ahoma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6979BC"/>
    <w:multiLevelType w:val="hybridMultilevel"/>
    <w:tmpl w:val="B29A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Arial Armenian" w:hAnsi="Arial Armenian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16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B5C1D1D"/>
    <w:multiLevelType w:val="multilevel"/>
    <w:tmpl w:val="56A2E73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2DFC5EF3"/>
    <w:multiLevelType w:val="multilevel"/>
    <w:tmpl w:val="96887554"/>
    <w:lvl w:ilvl="0">
      <w:start w:val="1"/>
      <w:numFmt w:val="decimal"/>
      <w:lvlText w:val="%1."/>
      <w:lvlJc w:val="left"/>
      <w:pPr>
        <w:ind w:left="1155" w:hanging="1155"/>
      </w:pPr>
      <w:rPr>
        <w:rFonts w:cs="Sylfaen" w:hint="default"/>
      </w:rPr>
    </w:lvl>
    <w:lvl w:ilvl="1">
      <w:start w:val="15"/>
      <w:numFmt w:val="decimal"/>
      <w:lvlText w:val="%1.%2."/>
      <w:lvlJc w:val="left"/>
      <w:pPr>
        <w:ind w:left="1864" w:hanging="1155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Sylfaen" w:hint="default"/>
      </w:rPr>
    </w:lvl>
  </w:abstractNum>
  <w:abstractNum w:abstractNumId="16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35C32E81"/>
    <w:multiLevelType w:val="hybridMultilevel"/>
    <w:tmpl w:val="08C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62934"/>
    <w:multiLevelType w:val="hybridMultilevel"/>
    <w:tmpl w:val="6006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E2E2C38"/>
    <w:multiLevelType w:val="hybridMultilevel"/>
    <w:tmpl w:val="3DAA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4EF2039"/>
    <w:multiLevelType w:val="multilevel"/>
    <w:tmpl w:val="A4D290FC"/>
    <w:lvl w:ilvl="0">
      <w:start w:val="1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GHEA Mariam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GHEA Mariam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GHEA Mariam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GHEA Mariam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GHEA Mariam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GHEA Mariam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GHEA Mariam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GHEA Mariam" w:hint="default"/>
        <w:b w:val="0"/>
        <w:sz w:val="24"/>
      </w:rPr>
    </w:lvl>
  </w:abstractNum>
  <w:abstractNum w:abstractNumId="3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C04758"/>
    <w:multiLevelType w:val="hybridMultilevel"/>
    <w:tmpl w:val="85C20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C9176C2"/>
    <w:multiLevelType w:val="multilevel"/>
    <w:tmpl w:val="90BAB36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35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9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88A06BC"/>
    <w:multiLevelType w:val="hybridMultilevel"/>
    <w:tmpl w:val="30AED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E731BF"/>
    <w:multiLevelType w:val="hybridMultilevel"/>
    <w:tmpl w:val="20C811E4"/>
    <w:lvl w:ilvl="0" w:tplc="A7028094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GHEA Mariam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0"/>
  </w:num>
  <w:num w:numId="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0"/>
  </w:num>
  <w:num w:numId="9">
    <w:abstractNumId w:val="23"/>
  </w:num>
  <w:num w:numId="10">
    <w:abstractNumId w:val="36"/>
  </w:num>
  <w:num w:numId="11">
    <w:abstractNumId w:val="28"/>
  </w:num>
  <w:num w:numId="12">
    <w:abstractNumId w:val="6"/>
  </w:num>
  <w:num w:numId="13">
    <w:abstractNumId w:val="8"/>
  </w:num>
  <w:num w:numId="14">
    <w:abstractNumId w:val="45"/>
  </w:num>
  <w:num w:numId="15">
    <w:abstractNumId w:val="38"/>
  </w:num>
  <w:num w:numId="16">
    <w:abstractNumId w:val="13"/>
  </w:num>
  <w:num w:numId="17">
    <w:abstractNumId w:val="40"/>
  </w:num>
  <w:num w:numId="18">
    <w:abstractNumId w:val="21"/>
  </w:num>
  <w:num w:numId="19">
    <w:abstractNumId w:val="19"/>
  </w:num>
  <w:num w:numId="20">
    <w:abstractNumId w:val="18"/>
  </w:num>
  <w:num w:numId="21">
    <w:abstractNumId w:val="4"/>
  </w:num>
  <w:num w:numId="22">
    <w:abstractNumId w:val="44"/>
  </w:num>
  <w:num w:numId="23">
    <w:abstractNumId w:val="15"/>
  </w:num>
  <w:num w:numId="24">
    <w:abstractNumId w:val="2"/>
  </w:num>
  <w:num w:numId="25">
    <w:abstractNumId w:val="7"/>
  </w:num>
  <w:num w:numId="26">
    <w:abstractNumId w:val="1"/>
  </w:num>
  <w:num w:numId="27">
    <w:abstractNumId w:val="5"/>
  </w:num>
  <w:num w:numId="28">
    <w:abstractNumId w:val="3"/>
  </w:num>
  <w:num w:numId="29">
    <w:abstractNumId w:val="46"/>
  </w:num>
  <w:num w:numId="30">
    <w:abstractNumId w:val="43"/>
  </w:num>
  <w:num w:numId="31">
    <w:abstractNumId w:val="35"/>
  </w:num>
  <w:num w:numId="32">
    <w:abstractNumId w:val="0"/>
  </w:num>
  <w:num w:numId="33">
    <w:abstractNumId w:val="17"/>
  </w:num>
  <w:num w:numId="34">
    <w:abstractNumId w:val="27"/>
  </w:num>
  <w:num w:numId="35">
    <w:abstractNumId w:val="22"/>
  </w:num>
  <w:num w:numId="36">
    <w:abstractNumId w:val="41"/>
  </w:num>
  <w:num w:numId="37">
    <w:abstractNumId w:val="25"/>
  </w:num>
  <w:num w:numId="38">
    <w:abstractNumId w:val="11"/>
  </w:num>
  <w:num w:numId="39">
    <w:abstractNumId w:val="16"/>
  </w:num>
  <w:num w:numId="40">
    <w:abstractNumId w:val="14"/>
  </w:num>
  <w:num w:numId="41">
    <w:abstractNumId w:val="34"/>
  </w:num>
  <w:num w:numId="42">
    <w:abstractNumId w:val="32"/>
  </w:num>
  <w:num w:numId="43">
    <w:abstractNumId w:val="31"/>
  </w:num>
  <w:num w:numId="44">
    <w:abstractNumId w:val="9"/>
  </w:num>
  <w:num w:numId="45">
    <w:abstractNumId w:val="42"/>
  </w:num>
  <w:num w:numId="46">
    <w:abstractNumId w:val="37"/>
  </w:num>
  <w:num w:numId="47">
    <w:abstractNumId w:val="12"/>
  </w:num>
  <w:num w:numId="48">
    <w:abstractNumId w:val="24"/>
  </w:num>
  <w:num w:numId="49">
    <w:abstractNumId w:val="39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17D16"/>
    <w:rsid w:val="000228A3"/>
    <w:rsid w:val="000413C3"/>
    <w:rsid w:val="000438FA"/>
    <w:rsid w:val="0004516E"/>
    <w:rsid w:val="00066EC2"/>
    <w:rsid w:val="00090976"/>
    <w:rsid w:val="000912DF"/>
    <w:rsid w:val="000A60A9"/>
    <w:rsid w:val="000C5073"/>
    <w:rsid w:val="000D7495"/>
    <w:rsid w:val="00103BCB"/>
    <w:rsid w:val="00107D32"/>
    <w:rsid w:val="00121CC5"/>
    <w:rsid w:val="00122167"/>
    <w:rsid w:val="001370AE"/>
    <w:rsid w:val="001467A7"/>
    <w:rsid w:val="00151CC8"/>
    <w:rsid w:val="001571BF"/>
    <w:rsid w:val="00174348"/>
    <w:rsid w:val="00177BEC"/>
    <w:rsid w:val="00183BB2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3ACE"/>
    <w:rsid w:val="0025723C"/>
    <w:rsid w:val="00277DA8"/>
    <w:rsid w:val="0028450C"/>
    <w:rsid w:val="0029201B"/>
    <w:rsid w:val="002B545B"/>
    <w:rsid w:val="002F5D6A"/>
    <w:rsid w:val="00311274"/>
    <w:rsid w:val="003121ED"/>
    <w:rsid w:val="00314288"/>
    <w:rsid w:val="00323877"/>
    <w:rsid w:val="003255A2"/>
    <w:rsid w:val="003269C1"/>
    <w:rsid w:val="003574EB"/>
    <w:rsid w:val="00367C11"/>
    <w:rsid w:val="0038532F"/>
    <w:rsid w:val="00394AC8"/>
    <w:rsid w:val="003B3CDC"/>
    <w:rsid w:val="003C4C0C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520C56"/>
    <w:rsid w:val="005328C5"/>
    <w:rsid w:val="0053711E"/>
    <w:rsid w:val="0055273D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235C6"/>
    <w:rsid w:val="0064301D"/>
    <w:rsid w:val="00646105"/>
    <w:rsid w:val="006466A3"/>
    <w:rsid w:val="00655BC8"/>
    <w:rsid w:val="006758E9"/>
    <w:rsid w:val="00684FD1"/>
    <w:rsid w:val="00691B9F"/>
    <w:rsid w:val="006A2BD1"/>
    <w:rsid w:val="006B29E4"/>
    <w:rsid w:val="006B378C"/>
    <w:rsid w:val="006C2757"/>
    <w:rsid w:val="006D30A9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6CB5"/>
    <w:rsid w:val="00797633"/>
    <w:rsid w:val="007A57FD"/>
    <w:rsid w:val="007B20F6"/>
    <w:rsid w:val="007B40E5"/>
    <w:rsid w:val="007B4AA8"/>
    <w:rsid w:val="007C026C"/>
    <w:rsid w:val="007C4E6D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748D"/>
    <w:rsid w:val="00866EAE"/>
    <w:rsid w:val="00870950"/>
    <w:rsid w:val="00875A8E"/>
    <w:rsid w:val="00882026"/>
    <w:rsid w:val="0088707A"/>
    <w:rsid w:val="0089278C"/>
    <w:rsid w:val="008B119B"/>
    <w:rsid w:val="00904693"/>
    <w:rsid w:val="00912235"/>
    <w:rsid w:val="00915B11"/>
    <w:rsid w:val="00962B11"/>
    <w:rsid w:val="00974D54"/>
    <w:rsid w:val="009B0504"/>
    <w:rsid w:val="009B56B1"/>
    <w:rsid w:val="009C6C5E"/>
    <w:rsid w:val="009C77A3"/>
    <w:rsid w:val="009E4C9A"/>
    <w:rsid w:val="009F4F15"/>
    <w:rsid w:val="00A072C9"/>
    <w:rsid w:val="00A152E9"/>
    <w:rsid w:val="00A23770"/>
    <w:rsid w:val="00A32016"/>
    <w:rsid w:val="00A40B3A"/>
    <w:rsid w:val="00A43166"/>
    <w:rsid w:val="00A461AC"/>
    <w:rsid w:val="00A711B7"/>
    <w:rsid w:val="00A72E28"/>
    <w:rsid w:val="00A86222"/>
    <w:rsid w:val="00A869C2"/>
    <w:rsid w:val="00AA2B7A"/>
    <w:rsid w:val="00AA6477"/>
    <w:rsid w:val="00AB6977"/>
    <w:rsid w:val="00AD2858"/>
    <w:rsid w:val="00AD49FD"/>
    <w:rsid w:val="00AD642F"/>
    <w:rsid w:val="00AF05BB"/>
    <w:rsid w:val="00B000B0"/>
    <w:rsid w:val="00B065F1"/>
    <w:rsid w:val="00B1583B"/>
    <w:rsid w:val="00B471D4"/>
    <w:rsid w:val="00B60948"/>
    <w:rsid w:val="00B84AD0"/>
    <w:rsid w:val="00BA73E5"/>
    <w:rsid w:val="00BA7952"/>
    <w:rsid w:val="00BB1712"/>
    <w:rsid w:val="00BB3D57"/>
    <w:rsid w:val="00BC3035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20A3D"/>
    <w:rsid w:val="00D22163"/>
    <w:rsid w:val="00D278A3"/>
    <w:rsid w:val="00D32BBE"/>
    <w:rsid w:val="00D40071"/>
    <w:rsid w:val="00D4206E"/>
    <w:rsid w:val="00D462A2"/>
    <w:rsid w:val="00D60CC7"/>
    <w:rsid w:val="00D65081"/>
    <w:rsid w:val="00DC0957"/>
    <w:rsid w:val="00DC2883"/>
    <w:rsid w:val="00DC67FB"/>
    <w:rsid w:val="00DE4ADF"/>
    <w:rsid w:val="00E00982"/>
    <w:rsid w:val="00E1632D"/>
    <w:rsid w:val="00E17281"/>
    <w:rsid w:val="00E37BE8"/>
    <w:rsid w:val="00E56336"/>
    <w:rsid w:val="00E73357"/>
    <w:rsid w:val="00EA5A7D"/>
    <w:rsid w:val="00EB56A9"/>
    <w:rsid w:val="00ED3F46"/>
    <w:rsid w:val="00F0626C"/>
    <w:rsid w:val="00F138BA"/>
    <w:rsid w:val="00F42FE9"/>
    <w:rsid w:val="00F444F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nhideWhenUsed/>
    <w:rsid w:val="00AF05BB"/>
    <w:rPr>
      <w:color w:val="0000FF"/>
      <w:u w:val="single"/>
    </w:rPr>
  </w:style>
  <w:style w:type="character" w:styleId="a8">
    <w:name w:val="FollowedHyperlink"/>
    <w:basedOn w:val="a0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uiPriority w:val="99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uiPriority w:val="22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uiPriority w:val="20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  <w:style w:type="paragraph" w:customStyle="1" w:styleId="Index11">
    <w:name w:val="Index 11"/>
    <w:basedOn w:val="a"/>
    <w:rsid w:val="00520C5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bidi="ru-RU"/>
    </w:rPr>
  </w:style>
  <w:style w:type="paragraph" w:customStyle="1" w:styleId="IndexHeading1">
    <w:name w:val="Index Heading1"/>
    <w:basedOn w:val="a"/>
    <w:rsid w:val="00520C5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520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0C56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520C56"/>
  </w:style>
  <w:style w:type="paragraph" w:customStyle="1" w:styleId="16">
    <w:name w:val="Указатель 16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61">
    <w:name w:val="Указатель6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xl90">
    <w:name w:val="xl90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1">
    <w:name w:val="xl91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17">
    <w:name w:val="Указатель 17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71">
    <w:name w:val="Указатель7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8">
    <w:name w:val="Указатель 18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81">
    <w:name w:val="Указатель8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xl93">
    <w:name w:val="xl93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xl94">
    <w:name w:val="xl94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xl95">
    <w:name w:val="xl95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3ED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19">
    <w:name w:val="Указатель 19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91">
    <w:name w:val="Указатель9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00">
    <w:name w:val="Указатель 110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00">
    <w:name w:val="Указатель10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1">
    <w:name w:val="Указатель 111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12">
    <w:name w:val="Указатель11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20">
    <w:name w:val="Указатель 112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1">
    <w:name w:val="Указатель12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3">
    <w:name w:val="Указатель 113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1">
    <w:name w:val="Указатель13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xl96">
    <w:name w:val="xl96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97">
    <w:name w:val="xl97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98">
    <w:name w:val="xl98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99">
    <w:name w:val="xl99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100">
    <w:name w:val="xl100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1">
    <w:name w:val="xl101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4"/>
      <w:szCs w:val="24"/>
    </w:rPr>
  </w:style>
  <w:style w:type="paragraph" w:customStyle="1" w:styleId="xl102">
    <w:name w:val="xl102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4"/>
      <w:szCs w:val="24"/>
    </w:rPr>
  </w:style>
  <w:style w:type="paragraph" w:customStyle="1" w:styleId="xl103">
    <w:name w:val="xl103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16EC9-E819-495F-BDA4-64AE95F5B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11</Pages>
  <Words>3730</Words>
  <Characters>21262</Characters>
  <Application>Microsoft Office Word</Application>
  <DocSecurity>0</DocSecurity>
  <Lines>177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86</cp:revision>
  <cp:lastPrinted>2023-12-08T08:39:00Z</cp:lastPrinted>
  <dcterms:created xsi:type="dcterms:W3CDTF">2015-07-06T10:11:00Z</dcterms:created>
  <dcterms:modified xsi:type="dcterms:W3CDTF">2026-02-17T18:57:00Z</dcterms:modified>
</cp:coreProperties>
</file>