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ԿՇՄՊ-ԷԱՃԱՊՁԲ-26/16 ծածկագրով  էլեկտրոնային աճուրդ ընթացակարգով թունաքիմիկատների և պարարտանյութերի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ԿՇՄՊ-ԷԱՃԱՊՁԲ-26/16 ծածկագրով  էլեկտրոնային աճուրդ ընթացակարգով թունաքիմիկատների և պարարտանյութերի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ԿՇՄՊ-ԷԱՃԱՊՁԲ-26/16 ծածկագրով  էլեկտրոնային աճուրդ ընթացակարգով թունաքիմիկատների և պարարտանյութերի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ԿՇՄՊ-ԷԱՃԱՊՁԲ-26/16 ծածկագրով  էլեկտրոնային աճուրդ ընթացակարգով թունաքիմիկատների և պարարտանյութերի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34-35% Ամոնիումի նիտրատ H4N2O3, NH4NO3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սնուցման պարարտանյութ  NPK 20/20/20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Ֆոսֆոր-կալիում,0% ազոտ MKP 0/52/34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քլորոզ հիվանդության դեմ, արմատային և տերևային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Միամյա և բազմամյա մոլախոտային բուսականության և  անցանկալի ծառաթփատեսակների դեմ պայքարի քիմիական միջոց Մոլախոտասպան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Միջատատզասպան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34-35% Ամոնիումի նիտրատ H4N2O3,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պարարտանյութեր են ամոնիակային բորակը (ամոնիումի նիտրատ) պարունակում է 34-35% ազոտ։ Լավ լուծվում է ջրում և արագ ներգործում բույսերի վրա։ Նպաստում է հողի թթվեցմանը, ուստի նպատակահարմար է կիրառել կրացված հողերում։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սնուցման պարարտանյութ  NPK 20/20/20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Հավասարակշռված ջրում լուծվող պարարտանյութ է՝ ազոտի,ֆոսֆորի,լաիումի պարունակությամբ(N20,P20,K20)
Պարունակում է քելատացված երկաթ,ցինկ,պղինձ,մանգան և այլ միկրոտարրեր, որոնք կանխում են սննդանյութերի անբավարարությունը և բարձրացնում ֆոտոսինթեզի արդյունավետությունը: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Ֆոսֆոր-կալիում,0% ազոտ MKP 0/52/34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MKP 0-52-34 բանաձևով մոնոկալիումի ֆոսֆատը (MKP) բարձր արդյունավետ, լիովին ջրում լուծվող ֆոսֆոր-կալիումական պարարտանյութ է (52% \(P_{2}O_{5}\), 34% \(K_{2}O\)), որը չի պարունակում ազոտ կամ քլոր: Այն օգտագործվում է պարարտացման, հիդրոպոնիկայի և տերևային սնուցման համար՝ խթանելով ծաղկումը, պտղաբերումը և ամրացնելով արմատային համակարգը: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քլորոզ հիվանդության դեմ, արմատային և տերևային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 սուլֆատ, անօրգանական միացություն, ծծմբական թթվի երկաթի (II) աղն է։ Քիմիական բանաձևն է՝ FeSO4: Չցնդող, անհոտ, անջուր սուլֆատն անգույն, բայց ոչ թափանցիկ, շատ խոնավածուծ նյութ է։ Բյուրեղահիդրատները խոնավածուծ, բաց երկնականաչ թափանցիկ բյուրեղներ են, եռհիդրատը՝ FeSO4·4Н2О կանաչ է, միահիդրատը՝ FeSO4·Н2О անգույն է։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կոմբինացված ներբուսային և կոնտակտ ազդեցության միջատասպան:   Պատրաստուկի  ազդող  նյութը դիմեուտատ  (400 գ/լ):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կոնտակտ-սիստեմային  ազդեցության միջատասպան: Պատրաստուկի ազդող նյութը Դելտամետրին (25 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պենկոնազոլ (100 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ցիպրոդինիլ (750 գր/կգ):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Միամյա և բազմամյա մոլախոտային բուսականության և  անցանկալի ծառաթփատեսակների դեմ պայքարի քիմիական միջոց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մոլախոտային բուսականության նկատմամաբ:    Պատրաստուկի ազդող նյութը՝  Գլիֆոսատ (410 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մածուկ-   բավականին հայտնի միջոց է այգեպանների շրջանում: Այն օգտագործվում է ծառերի կտրվածքները մշակելու և վերքերը բուժելու համար։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 -աղիքային ազդեցության միջատասպան:   Պատրաստուկի  ազդող  նյութը ալֆա ցիպերմետրին (100 գ/լ):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 աղիքային ազդեցության միջատասպան:   Պատրաստուկի  ազդող  նյութը՝ Աբամեկտին (18 գ/լ):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Միջատատզասպան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կոնտակտ-աղիքային   ազդեցության միջատատզասպան է:   Պատրաստուկի  ազդող  նյութը՝  ավերմեկտին  (10գ/լ):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պղնձի սուլֆատ + կալցիումի հիդրօքսիդ 200 գ/կգ: Պիտանելիության ժամկետը՝ առնվազն 24 ամիսԱպրանքի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դիֆենեկոնազոլ (250 գր/լ):       Պիտանելիության ժամկետը՝ առնվազն 24 ամիսԱպրանքի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