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անասնակերի ձեռքբերման նպատակով ՀԱԱՀ-ԷԱՃԱՊՁԲ-26/12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անասնակերի ձեռքբերման նպատակով ՀԱԱՀ-ԷԱՃԱՊՁԲ-26/12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անասնակերի ձեռքբերման նպատակով ՀԱԱՀ-ԷԱՃԱՊՁԲ-26/12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անասնակերի ձեռքբերման նպատակով ՀԱԱՀ-ԷԱՃԱՊՁԲ-26/12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 անասուններին կերակրելու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 անասուններին կերակրելու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գարի, ցորեն, եգիպտացորեն, սոյայի և արևածաղիկի քուստ, վիտամինահանքային և ամինաթթվային պերմիքսներ և այլն:
Մատակարարումը և բեռնաթափումը պահանջվող վայր մատակարարի կողմից: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կորնգանի և առվույտի դաշտից, հակավորված 15-20կգ-ոց տուկերով, խոնավությունը 12-14%,1կգ-ի սննդարարությունը 0,50-0,52 կերամիավոր։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գարու և ցորենի 2-րդ տեսակի զտվածք: Գույնը բնորոշ առողջ հատիկին, մգեցվածությամբ: Խոնավությունը մինչև 19 %, փաթեթավորումը մինչև 50 կգ պոլիէթիլենային պարկերով: Պիտանելիության մնացորդային ժամկետը մատակարարման պահին 70 %: Պիտանելիության ժամկետը արտադրման օրվանից 12 ամիս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մաքուր հատիկներ, առանց բորբոսի, միջատների և օտար խառնուրդների։ Գույնը՝ դեղինից մինչև նարնջագույն (կախված սորտից)։ Խոնավություն – ≤ 14 % (պահեստավորման համար)։ Անօրգանական խառնուրդներ – ≤ 1 %։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 անասուններին կերակրելու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