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ԱԳՆ-ԷԱՃԾՁԲ-26/02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արտաքին գործերի նախարարություն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Հանրապետության հրապարակ Կառավարական տուն 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ПЕЧАТЬНИХ РАБОТ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ԱԳՆ-ԷԱՃԾՁԲ-26/02</w:t>
      </w:r>
      <w:r w:rsidRPr="00496FAD">
        <w:rPr>
          <w:rFonts w:ascii="Calibri" w:hAnsi="Calibri" w:cs="Times Armenian"/>
          <w:i/>
          <w:lang w:val="ru-RU"/>
        </w:rPr>
        <w:br/>
      </w:r>
      <w:r w:rsidRPr="00496FAD">
        <w:rPr>
          <w:rFonts w:ascii="Calibri" w:hAnsi="Calibri" w:cstheme="minorHAnsi"/>
          <w:szCs w:val="20"/>
          <w:lang w:val="af-ZA"/>
        </w:rPr>
        <w:t>---</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ПЕЧАТЬНИХ РАБОТ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ПЕЧАТЬНИХ РАБОТ ДЛЯ НУЖД МИНИСТЕРСТВО ИНОСТРАННИХ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ПЕЧАТЬНИХ РАБОТ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376.83</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46.28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արտաքին գործերի նախարարություն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ԱԳՆ-ԷԱՃԾՁԲ-26/02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ԱԳՆ-ԷԱՃԾՁԲ-26/02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ԱԳՆ-ԷԱՃԾՁԲ-26/02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 Республики Армения
1. Защищенная бумага, покрытая волокнами, отражающими ультрафиолетовый свет. 
2. Защищенные фоны - узоры, построенные с помощью микролиний.
3. Микролинии - микролинии различной толщины, с помощью которых создаются сложные текстуры.
4. Микротекст, которая читается только при увеличении.
5. Гильоширный элемент - непрерывные переплетающиеся линии, образующие геометрическую фигуру.
6. Скрытое изображение, которая
видно с помощью оптического фильтра.
7. Зеленая ультрафиалетовая краска -
все объекты, печатанные этой краской, невидимы и светятся зеленым цветом под воздействием ультрафиолетовых лучей.
8. Голограмма - цвета голораммы меняются под разными углами и отражают герб и цвета флага Республики Армения.
9. Индивидуальная нумерация -
каждый визовый ярлык имеет свой серийный номер.
10. Микроразрез - под разными углами имеются различные разрезы, исключающие возможность вторичного использования визы.
11. OVI объект - напечатанная оптически переменной краской картинка, которая ощущается пальцами и меняет цвет в зависимости от угла освещения.
12. Визовый ярлык является односторонней наклейкой.
13. Количество – 55,000 штук.
14. Упаковка – в каждой полиэтиленовой упаковке 250 штук. (обычная нумерация по предварительной договоренности с клиентом)
Защищенный законом документ не должен быть доступен       для свободной продажи..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Защищённый бланк
1. Бумага с уникальным водяным знаком*, плотность 95–110 г/м², с добавлением видимых волокон и невидимых волокон, проявляющихся только под УФ-излучением.
2. Формат А4, полноцветная печать 4+0, нумерация на лицевой стороне в нижней центральной части.
3. Элементы защиты:
1. Ирис-печать – плавный переход одного цвета в другой.
2. Защитный фон – фон, построенный из тонких линий (гуилоше).
3. Гильоширный элемент – линейный орнамент из непрерывных линий, видимый только под УФ-излучением.
4. Микротекст – читается только при увеличении.
5. УФ-краска – все элементы, отпечатанные данной краской, невидимы и проявляются только под УФ-излучением. Содержат микротекст и гильоширные элементы.
6. OVI-краска (оптико-вариабельная краска) – изображение, меняющее цвет при изменении угла зрения.
7. Тиснение – рельефное изображение с защитными элементами в виде герба Республики Армения.
8. Индивидуальная нумерация – каждый бланк имеет уникальный серийный номер.
Поставка партиями по 200–300 шт., в полиэтиленовой упаковке.
9․ Общий тираж – 15 000 шт. (с последовательной нумерацией).
* Бумага с водяным знаком не должна находиться в свободной продаже.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