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ԷՆ-ԷԱՃԱՊՁԲ-26/97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ՄԻՋՈՑ՝ ՔԼՈՐԱԿԻՐ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ԷՆ-ԷԱՃԱՊՁԲ-26/97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ՄԻՋՈՑ՝ ՔԼՈՐԱԿԻՐ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ՄԻՋՈՑ՝ ՔԼՈՐԱԿԻՐ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ԷՆ-ԷԱՃԱՊՁԲ-26/97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ՄԻՋՈՑ՝ ՔԼՈՐԱԿԻՐ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512.34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ԷՆ-ԷԱՃԱՊՁԲ-26/97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ԷՆ-ԷԱՃԱՊՁԲ-26/97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ԷՆ-ԷԱՃԱՊՁԲ-26/97»*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ԷՆ-ԷԱՃԱՊՁԲ-26/97*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ԷՆ-ԷԱՃԱՊՁԲ-26/97»*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ԷՆ-ԷԱՃԱՊՁԲ-26/97*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կիր, հզոր ախտահանիչ միջոց՝ սպիտակ փոշու տեսքով, ոչ համասեռ կառուցվածքով և մասնահատուկ քլորի հոտով: Տարաների տարողությունը՝ մինչև 50 կգ, մինչև 65 % ազդող նյութով պիտակավորված՝ վրան նշված լինի ապրանքի անվանումը, արտադրման ամիս/ամսաթիվ/տարեթիվը, պիտանելիության ժամկետը, արտադրող երկիրը, քանակը։ Տեղափոխել և պահպանել մութ և չոր պայմաններում:
Օգտագործման համար մնացորդային ժամկետը պետք է լինի 10 ամսից ոչ պակաս:
պայմանագրի կատարման փուլում՝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