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ԱՄՎԴՀ-ԷԱՃԾՁԲ-26/2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Վերին Դվինի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Գյուղ Վերին Դվին, Գեներալ Թամրազովի փ.շենք 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Վերին Դվինի  համայնքի  կարիքների համար ԱՄՎԴՀ-ԷԱՃԾՁԲ-26/2 ծածկագրով էլեկտրոնային աճուրդի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Սահակ Առաքելյան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+374 94692808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susanna-kirakosyan@mail.ru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Վերին Դվինի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ԱՄՎԴՀ-ԷԱՃԾՁԲ-26/2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Վերին Դվինի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Վերին Դվինի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Վերին Դվինի  համայնքի  կարիքների համար ԱՄՎԴՀ-ԷԱՃԾՁԲ-26/2 ծածկագրով էլեկտրոնային աճուրդի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Վերին Դվինի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Վերին Դվինի  համայնքի  կարիքների համար ԱՄՎԴՀ-ԷԱՃԾՁԲ-26/2 ծածկագրով էլեկտրոնային աճուրդի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ԱՄՎԴՀ-ԷԱՃԾՁԲ-26/2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susanna-kirakosyan@mail.ru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Վերին Դվինի  համայնքի  կարիքների համար ԱՄՎԴՀ-ԷԱՃԾՁԲ-26/2 ծածկագրով էլեկտրոնային աճուրդի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507.15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2026.03.03.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ԱՄՎԴՀ-ԷԱՃԾՁԲ-26/2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Վերին Դվինի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ԱՄՎԴՀ-ԷԱՃԾՁԲ-26/2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ԱՄՎԴՀ-ԷԱՃԾՁԲ-26/2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«ԱՄՎԴՀ-ԷԱՃԾՁԲ-26/2»*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Վերին Դվինի համայնքապետարան*  (այսուհետ` Պատվիրատու) կողմից կազմակերպված` ԱՄՎԴՀ-ԷԱՃԾՁԲ-26/2*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Վերին Դվինի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- 04200435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- 900416188010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«ԱՄՎԴՀ-ԷԱՃԾՁԲ-26/2»*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Վերին Դվինի համայնքապետարան*  (այսուհետ` Պատվիրատու) կողմից կազմակերպված` ԱՄՎԴՀ-ԷԱՃԾՁԲ-26/2*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Վերին Դվինի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- 04200435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- 900416188010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Վերին Դվին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Դվին համայնքի թափառող կենդանիների (շների)  ստերիլիզացման, ամլացման ծառայություններ:
Թվով 30 էգ և  որձ:
ՏԵԽՆԻԿԱԿԱՆ ԲՆՈՒԹԱԳԻՐ
թափառող կենդանիների ստերիլիզացման/ ամլացման ծառայությունների վիրավոր կենդանիների բուժման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Նախապես համաձայն պատվիրատուի պատվերի պետք է կատարվեն ծառայությունների մատուցումը:
պայմանագիրը ուժի մեջ մտնելու օրվանից ՝ ըստ պատվիրտուի պատվերի։  Պատվիրատուն  տեղակացնում  է/տեղեկացման միջոց ՝էլետրոնային փոստի միջոցով, հեռախոսակապի  կատարողին մատուցվող ծառայության կատարման մասին /: Ծառայություն մատուցողը պարտավոր է պատվիրատուի կողմից սահմանված ժամկետում /պատվիրատուի կողմից սահմանված առավելագույն ժամկետ 2 օրացուցային օր/ իրականացնի ծառայությունների  մատուցումը: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Դվին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30.12.2026թ  ըստ պատվիրտուի պատվերի։  Պատվիրատուն  տեղակացնում  է/տեղեկացման միջոց ՝էլետրոնային փոստի միջոցով, հեռախոսակապի  կատարողին մատուցվող ծառայության կատարման մասին /: Ծառայություն մատուցողը պարտավոր է պատվիրատուի կողմից սահմանված ժամկետում /պատվիրատուի կողմից սահմանված առավելագույն ժամկետ 2 օրացուցային օր/ իրականացնի ծառայությունների  մատուցումը: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