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ԱՄԱՀ-ԷԱՃԱՊՁԲ-26/08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Արարատի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Արարատ</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Արարատի համայնքապետարանի կարիքների համար Տնտեսող լուսատուների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Կարեն Մելքոնյան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093029112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k.melkonyan@inbox.ru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Արարատի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ԱՄԱՀ-ԷԱՃԱՊՁԲ-26/08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Արարատի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Արարատի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Արարատի համայնքապետարանի կարիքների համար Տնտեսող լուսատուների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Արարատի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Արարատի համայնքապետարանի կարիքների համար Տնտեսող լուսատուների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ԱՄԱՀ-ԷԱՃԱՊՁԲ-26/08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k.melkonyan@inbox.ru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Արարատի համայնքապետարանի կարիքների համար Տնտեսող լուսատուների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2026.03.03.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Արարատի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ԱՄԱՀ-ԷԱՃԱՊՁԲ-26/08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ԱՄԱՀ-ԷԱՃԱՊՁԲ-26/08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ԱՄԱՀ-ԷԱՃԱՊՁԲ-26/08»*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Արարատի համայնքապետարան*  (այսուհետ` Պատվիրատու) կողմից կազմակերպված` ՀՀ ԱՄԱՀ-ԷԱՃԱՊՁԲ-26/08*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Արարատի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- 04240194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- 900425101111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ԱՄԱՀ-ԷԱՃԱՊՁԲ-26/08»*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 Արարատի համայնքապետարան*  (այսուհետ` Պատվիրատու) կողմից կազմակերպված` ՀՀ ԱՄԱՀ-ԷԱՃԱՊՁԲ-26/08*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Արարատի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- 04240194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- 900425101111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ԱՐԱՐԱՏԻ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_3__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Պահանջվող հարաչափերը		                                                                                                         
Հզորություն		                                                                                                                            60Վտ-Wt
Հաշվարկային լուսային ելք	                   	                                                                                       ≥ 7000Լմ-Lm
Աշխատանքային լարում		                                                                                                           175 – 265Վ-V
Աշխատանքային հաճախականություն		                                                                                          50 Հց-Hz
Աշխատանքային ջերմաստիճան		                                                                                         - 40  +50°C
Արտաքին մթնոլորտային ազդեցությունից պաշտպանվածություն 
(IP) լրիվ լուսատուի համար		                                                                                                             67
Հզորության գործակից		                                                                                                             0,9
Երկարակեցություն, ոչ պակաս		                                                                                  50,000 ժամ Փոխկապակցված գունային ջերմաստիճան		                                                           5000-6500Կելվին- Kl
Գունափոխանցման գործակից (CRI)		                                                                                             »=70		
Իրանի նյութ		                                                                                                                             Ձուլված ալյումին
Լուսատուի ուղղահայաց կարգավորում	                                                 	                                      կարգավորվող
Կցորդման տրամագիծ	                                                                                                                                 մինչև  50մմ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Շահումյան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օրից 30 օրացուցային օրում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