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 (часть 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HHH-EAAPDzB-26/8</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 (часть 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 (часть 2)</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 (часть 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Изготовленное из поверхностно активных веществ с использованием ароматизаторов густое. Плотность водородных ионов 7-10  pH, количество нерастворяющихся в воде веществ не более 15%, содержание жиров не более 0,5%,  пенообразующее свойство не менее 300 куб.см. Упаковка в 5-литровой пластиковой таре.Торговой марки «Mister Jin», «Lina» или «Янтарь».
**- Безопасность, маркировка и упаковка согласно «Инструкции по требованиям предьявляемым к поверхностноактивным веществам и  моющим и чистящим средствам содержащим поверхностноактивные вещества» утвержденной постановлением правительства РА   N 1795 от 16 декабря 2004г.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450мл пластиковой таре, торговой марки «Vanish» ,«Grass»  или «Froshe».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