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364A5" w14:textId="21648A58" w:rsidR="007775D7" w:rsidRDefault="00C1630C" w:rsidP="00520002">
      <w:pPr>
        <w:jc w:val="center"/>
        <w:rPr>
          <w:rFonts w:ascii="GHEA Grapalat" w:hAnsi="GHEA Grapalat" w:cs="Arial"/>
          <w:b/>
          <w:sz w:val="18"/>
          <w:szCs w:val="18"/>
          <w:lang w:val="hy-AM"/>
        </w:rPr>
      </w:pPr>
      <w:r w:rsidRPr="00750432">
        <w:rPr>
          <w:rFonts w:ascii="GHEA Grapalat" w:hAnsi="GHEA Grapalat" w:cs="Arial"/>
          <w:b/>
          <w:sz w:val="18"/>
          <w:szCs w:val="18"/>
          <w:lang w:val="hy-AM"/>
        </w:rPr>
        <w:t xml:space="preserve">ՏԵԽՆԻԿԱԿԱՆ ԲՆՈՒԹԱԳԻՐ </w:t>
      </w:r>
    </w:p>
    <w:p w14:paraId="6DEB0773" w14:textId="77777777" w:rsidR="00520002" w:rsidRPr="00750432" w:rsidRDefault="00520002" w:rsidP="00520002">
      <w:pPr>
        <w:jc w:val="center"/>
        <w:rPr>
          <w:rFonts w:ascii="GHEA Grapalat" w:hAnsi="GHEA Grapalat" w:cs="Arial"/>
          <w:b/>
          <w:sz w:val="18"/>
          <w:szCs w:val="18"/>
          <w:lang w:val="hy-AM"/>
        </w:rPr>
      </w:pPr>
    </w:p>
    <w:tbl>
      <w:tblPr>
        <w:tblW w:w="15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440"/>
        <w:gridCol w:w="8221"/>
        <w:gridCol w:w="720"/>
        <w:gridCol w:w="720"/>
        <w:gridCol w:w="1350"/>
        <w:gridCol w:w="2169"/>
      </w:tblGrid>
      <w:tr w:rsidR="005430BA" w:rsidRPr="00750432" w14:paraId="512AAEAE" w14:textId="77777777" w:rsidTr="00277371">
        <w:trPr>
          <w:trHeight w:val="504"/>
          <w:jc w:val="center"/>
        </w:trPr>
        <w:tc>
          <w:tcPr>
            <w:tcW w:w="1075" w:type="dxa"/>
            <w:vMerge w:val="restart"/>
          </w:tcPr>
          <w:p w14:paraId="7EF436CF" w14:textId="77777777" w:rsidR="005430BA" w:rsidRPr="00750432" w:rsidRDefault="005430BA" w:rsidP="009132C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75043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75043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Pr="0075043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>համարը</w:t>
            </w:r>
          </w:p>
        </w:tc>
        <w:tc>
          <w:tcPr>
            <w:tcW w:w="1440" w:type="dxa"/>
            <w:vMerge w:val="restart"/>
          </w:tcPr>
          <w:p w14:paraId="4737EF5F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8221" w:type="dxa"/>
            <w:vMerge w:val="restart"/>
          </w:tcPr>
          <w:p w14:paraId="47E6E441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Pr="0075043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720" w:type="dxa"/>
            <w:vMerge w:val="restart"/>
          </w:tcPr>
          <w:p w14:paraId="7FCF7C28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Pr="0075043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720" w:type="dxa"/>
            <w:vMerge w:val="restart"/>
          </w:tcPr>
          <w:p w14:paraId="148437BD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75043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3519" w:type="dxa"/>
            <w:gridSpan w:val="2"/>
          </w:tcPr>
          <w:p w14:paraId="2F5B0063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5430BA" w:rsidRPr="00750432" w14:paraId="4BAFEDF6" w14:textId="77777777" w:rsidTr="00277371">
        <w:trPr>
          <w:trHeight w:val="427"/>
          <w:jc w:val="center"/>
        </w:trPr>
        <w:tc>
          <w:tcPr>
            <w:tcW w:w="1075" w:type="dxa"/>
            <w:vMerge/>
          </w:tcPr>
          <w:p w14:paraId="6D7C2572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22ACE7BC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221" w:type="dxa"/>
            <w:vMerge/>
          </w:tcPr>
          <w:p w14:paraId="5E42D915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14:paraId="458EE6E6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</w:tcPr>
          <w:p w14:paraId="323233D3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AFB0170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2169" w:type="dxa"/>
          </w:tcPr>
          <w:p w14:paraId="1A731316" w14:textId="77777777" w:rsidR="005430BA" w:rsidRPr="00750432" w:rsidRDefault="005430BA" w:rsidP="009132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Ժամկետը</w:t>
            </w:r>
          </w:p>
        </w:tc>
      </w:tr>
      <w:tr w:rsidR="005430BA" w:rsidRPr="005430BA" w14:paraId="7876B71A" w14:textId="77777777" w:rsidTr="00277371">
        <w:trPr>
          <w:trHeight w:val="1223"/>
          <w:jc w:val="center"/>
        </w:trPr>
        <w:tc>
          <w:tcPr>
            <w:tcW w:w="1075" w:type="dxa"/>
          </w:tcPr>
          <w:p w14:paraId="3748CE55" w14:textId="77777777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</w:t>
            </w:r>
          </w:p>
        </w:tc>
        <w:tc>
          <w:tcPr>
            <w:tcW w:w="1440" w:type="dxa"/>
          </w:tcPr>
          <w:p w14:paraId="127DDF92" w14:textId="77F87C94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Քիմիական գոլորշիների նստեցման (PECVD) համակարգ</w:t>
            </w:r>
          </w:p>
        </w:tc>
        <w:tc>
          <w:tcPr>
            <w:tcW w:w="8221" w:type="dxa"/>
          </w:tcPr>
          <w:p w14:paraId="0237DBD2" w14:textId="77777777" w:rsidR="005430BA" w:rsidRPr="00750432" w:rsidRDefault="005430BA" w:rsidP="00940EB4">
            <w:pPr>
              <w:pStyle w:val="NormalWeb"/>
              <w:spacing w:before="120" w:beforeAutospacing="0" w:after="0" w:afterAutospacing="0"/>
              <w:ind w:left="141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Պլազմային ուժեղացված քիմիական գոլորշիների նստեցման (PECVD) համակարգը բաղկացած է հետևյալ բլոկներից</w:t>
            </w:r>
            <w:r w:rsidRPr="0075043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</w:p>
          <w:p w14:paraId="33F8C09C" w14:textId="77777777" w:rsidR="005430BA" w:rsidRPr="00750432" w:rsidRDefault="005430BA" w:rsidP="00940EB4">
            <w:pPr>
              <w:pStyle w:val="NormalWeb"/>
              <w:numPr>
                <w:ilvl w:val="0"/>
                <w:numId w:val="22"/>
              </w:numPr>
              <w:spacing w:before="12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մինչև 1700˚C տաքացվող առնվազն 2 ջեռուցման գոտիով խողովակային վառարանից,</w:t>
            </w:r>
          </w:p>
          <w:p w14:paraId="6901F8CA" w14:textId="12D037A6" w:rsidR="005430BA" w:rsidRPr="00750432" w:rsidRDefault="005430BA" w:rsidP="00940EB4">
            <w:pPr>
              <w:pStyle w:val="NormalWeb"/>
              <w:numPr>
                <w:ilvl w:val="0"/>
                <w:numId w:val="22"/>
              </w:numPr>
              <w:spacing w:before="12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ռադիոհաճախականության (RF) գեներատորից,</w:t>
            </w:r>
          </w:p>
          <w:p w14:paraId="0BB23F3E" w14:textId="77777777" w:rsidR="005430BA" w:rsidRPr="00750432" w:rsidRDefault="005430BA" w:rsidP="00940EB4">
            <w:pPr>
              <w:pStyle w:val="NormalWeb"/>
              <w:numPr>
                <w:ilvl w:val="0"/>
                <w:numId w:val="22"/>
              </w:numPr>
              <w:spacing w:before="12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Գազերի հոսքի ղեկավարման համակարգից,</w:t>
            </w:r>
          </w:p>
          <w:p w14:paraId="5030E98A" w14:textId="77777777" w:rsidR="005430BA" w:rsidRPr="00750432" w:rsidRDefault="005430BA" w:rsidP="00940EB4">
            <w:pPr>
              <w:pStyle w:val="NormalWeb"/>
              <w:numPr>
                <w:ilvl w:val="0"/>
                <w:numId w:val="22"/>
              </w:numPr>
              <w:spacing w:before="12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բարձր վակուումային համակարգից,</w:t>
            </w:r>
          </w:p>
          <w:p w14:paraId="7F7C3FED" w14:textId="58F394C6" w:rsidR="005430BA" w:rsidRPr="00750432" w:rsidRDefault="005430BA" w:rsidP="00940EB4">
            <w:pPr>
              <w:pStyle w:val="NormalWeb"/>
              <w:numPr>
                <w:ilvl w:val="0"/>
                <w:numId w:val="22"/>
              </w:numPr>
              <w:spacing w:before="12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ջրային հովացման համակարգից։</w:t>
            </w:r>
          </w:p>
          <w:p w14:paraId="5CAD5D68" w14:textId="77777777" w:rsidR="005430BA" w:rsidRPr="00750432" w:rsidRDefault="005430BA" w:rsidP="00940EB4">
            <w:pPr>
              <w:pStyle w:val="NormalWeb"/>
              <w:spacing w:before="120" w:beforeAutospacing="0" w:after="0" w:afterAutospacing="0"/>
              <w:ind w:left="141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Խողովակային վառարանի յուրաքանչյուր գոտու ջերմաստիճանը պետք է ղեկավարվի միմյանցից անկախ</w:t>
            </w:r>
          </w:p>
          <w:p w14:paraId="01E557CB" w14:textId="139F55FC" w:rsidR="005430BA" w:rsidRPr="00750432" w:rsidRDefault="005430BA" w:rsidP="00940EB4">
            <w:pPr>
              <w:pStyle w:val="NormalWeb"/>
              <w:spacing w:before="120" w:beforeAutospacing="0" w:after="0" w:afterAutospacing="0"/>
              <w:ind w:left="141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Խողովակային վառարանի պարամետրերը</w:t>
            </w:r>
            <w:r w:rsidRPr="00750432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hy-AM"/>
              </w:rPr>
              <w:t>․</w:t>
            </w:r>
          </w:p>
          <w:p w14:paraId="5665C7A2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Առաջին խողովակի նյութը՝ բարձր մաքրության կվարց (SiO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)</w:t>
            </w:r>
          </w:p>
          <w:p w14:paraId="19A8773C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Երկրորդ խողովակի նյութը՝ բարձր մաքրության կորունդ (Al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O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)</w:t>
            </w:r>
          </w:p>
          <w:p w14:paraId="6EF2FA0F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Խողովակի տրամագիծը՝ 50 - 60 մմ</w:t>
            </w:r>
          </w:p>
          <w:p w14:paraId="7A6FF34D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Տաքացվող գոտիների երկարությունները՝ 300 մմ + 300 մմ</w:t>
            </w:r>
          </w:p>
          <w:p w14:paraId="33D5D9DE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Խցիկի նյութը՝ ալյումինե կերամիկական մանրաթել</w:t>
            </w:r>
          </w:p>
          <w:p w14:paraId="2E13EE18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Շարունակական աշխատանքային ջերմաստիճան՝ սենյակային ջերմաստիճանից մինչև 1000˚C (կվարցային խողովակ), սենյակային ջերմաստիճանից մինչև 1600˚C (կորունդի խողովակ)</w:t>
            </w:r>
          </w:p>
          <w:p w14:paraId="4DA1DD65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Ջերմաստիճանի կառավարման ճշտություն՝ ±1˚C</w:t>
            </w:r>
          </w:p>
          <w:p w14:paraId="55B73AE4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Տաքացման արագություն՝ 0-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1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˚C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/րոպե</w:t>
            </w:r>
          </w:p>
          <w:p w14:paraId="715B1671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Թերմոզույգ՝ 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 xml:space="preserve">B </w:t>
            </w: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տեսակի (Pt-30%Rh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>/</w:t>
            </w: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Pt-6%Rh)</w:t>
            </w:r>
          </w:p>
          <w:p w14:paraId="4E78D02E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Ջերմաստիճանի ղեկավարում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՝ սենսորային PID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ղեկավարման էկրան</w:t>
            </w:r>
          </w:p>
          <w:p w14:paraId="0BD75A8B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Տաքացուցիչի նյութը՝ </w:t>
            </w:r>
            <w:r w:rsidRPr="00750432">
              <w:rPr>
                <w:rFonts w:ascii="GHEA Grapalat" w:eastAsiaTheme="minorHAnsi" w:hAnsi="GHEA Grapalat" w:cs="Calibri"/>
                <w:sz w:val="18"/>
                <w:szCs w:val="18"/>
              </w:rPr>
              <w:t>MoSi</w:t>
            </w:r>
            <w:r w:rsidRPr="00750432">
              <w:rPr>
                <w:rFonts w:ascii="GHEA Grapalat" w:eastAsiaTheme="minorHAnsi" w:hAnsi="GHEA Grapalat" w:cs="Calibri"/>
                <w:sz w:val="18"/>
                <w:szCs w:val="18"/>
                <w:vertAlign w:val="subscript"/>
              </w:rPr>
              <w:t>2</w:t>
            </w:r>
          </w:p>
          <w:p w14:paraId="5FB93433" w14:textId="77777777" w:rsidR="005430BA" w:rsidRPr="00750432" w:rsidRDefault="005430BA" w:rsidP="00940EB4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Կնքման մեթոդ՝ ջրային հովացմամբ 304 չժանգոտվող պողպատից կցապռունկ</w:t>
            </w:r>
          </w:p>
          <w:p w14:paraId="5F148116" w14:textId="77777777" w:rsidR="005430BA" w:rsidRPr="00750432" w:rsidRDefault="005430BA" w:rsidP="00940EB4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>Ռադիոհաճախականության (RF) գեներատոր</w:t>
            </w:r>
          </w:p>
          <w:p w14:paraId="30A90CCC" w14:textId="77777777" w:rsidR="005430BA" w:rsidRPr="00750432" w:rsidRDefault="005430BA" w:rsidP="00940EB4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Ազդանշանի հաճախությունը՝ 13.56 ՄՀց ±0.005%</w:t>
            </w:r>
          </w:p>
          <w:p w14:paraId="605CC5D9" w14:textId="77777777" w:rsidR="005430BA" w:rsidRPr="00750432" w:rsidRDefault="005430BA" w:rsidP="00940EB4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Ելքային հզորություն՝ 5</w:t>
            </w:r>
            <m:oMath>
              <m:r>
                <w:rPr>
                  <w:rFonts w:ascii="Cambria Math" w:hAnsi="Cambria Math" w:cs="Arial"/>
                  <w:color w:val="000000"/>
                  <w:sz w:val="18"/>
                  <w:szCs w:val="18"/>
                </w:rPr>
                <m:t>~5</m:t>
              </m:r>
            </m:oMath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00 Վտ </w:t>
            </w:r>
            <w:r w:rsidRPr="00750432">
              <w:rPr>
                <w:rFonts w:ascii="GHEA Grapalat" w:eastAsia="SimSun" w:hAnsi="GHEA Grapalat" w:cs="SimSun"/>
                <w:sz w:val="18"/>
                <w:szCs w:val="18"/>
              </w:rPr>
              <w:t xml:space="preserve">±1% </w:t>
            </w:r>
            <w:r w:rsidRPr="00750432">
              <w:rPr>
                <w:rFonts w:ascii="GHEA Grapalat" w:eastAsia="SimSun" w:hAnsi="GHEA Grapalat" w:cs="SimSun"/>
                <w:sz w:val="18"/>
                <w:szCs w:val="18"/>
                <w:lang w:val="hy-AM"/>
              </w:rPr>
              <w:t>կայունություն</w:t>
            </w:r>
          </w:p>
          <w:p w14:paraId="621F0A92" w14:textId="77777777" w:rsidR="005430BA" w:rsidRPr="00750432" w:rsidRDefault="005430BA" w:rsidP="00940EB4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Առավելագույն անդրադարձած հզորություն՝ 200 Վտ</w:t>
            </w:r>
          </w:p>
          <w:p w14:paraId="5BE55CBA" w14:textId="77777777" w:rsidR="005430BA" w:rsidRPr="00750432" w:rsidRDefault="005430BA" w:rsidP="00940EB4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Հովացման եղանակ՝ օդային հովացում</w:t>
            </w:r>
          </w:p>
          <w:p w14:paraId="092335AC" w14:textId="77777777" w:rsidR="005430BA" w:rsidRPr="00750432" w:rsidRDefault="005430BA" w:rsidP="00940EB4">
            <w:pPr>
              <w:pStyle w:val="NormalWeb"/>
              <w:spacing w:before="120" w:beforeAutospacing="0" w:after="0" w:afterAutospacing="0"/>
              <w:ind w:left="28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Գազերի հոսքի ղեկավարման համակարգ – զանգվածային հոսքի կարգավորիչ (MFC) </w:t>
            </w: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բոլոր տեսակի գազերի հայտնաբերման համար</w:t>
            </w:r>
          </w:p>
          <w:p w14:paraId="26CEC2C1" w14:textId="77777777" w:rsidR="005430BA" w:rsidRPr="00750432" w:rsidRDefault="005430BA" w:rsidP="00940EB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Կանալների քանակը՝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առնվազն 4</w:t>
            </w:r>
          </w:p>
          <w:p w14:paraId="65123396" w14:textId="77777777" w:rsidR="005430BA" w:rsidRPr="00750432" w:rsidRDefault="005430BA" w:rsidP="00940EB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Գծայնություն՝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±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.5% F</w:t>
            </w:r>
            <w:r w:rsidRPr="0075043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S</w:t>
            </w:r>
            <w:r w:rsidRPr="0075043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(full scale)</w:t>
            </w:r>
          </w:p>
          <w:p w14:paraId="0651FAA8" w14:textId="77777777" w:rsidR="005430BA" w:rsidRPr="00750432" w:rsidRDefault="005430BA" w:rsidP="00940EB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Կրկնելիություն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՝ ±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</w:t>
            </w:r>
            <w:r w:rsidRPr="0075043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2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% F</w:t>
            </w:r>
            <w:r w:rsidRPr="0075043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S</w:t>
            </w:r>
            <w:r w:rsidRPr="0075043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(full scale)</w:t>
            </w:r>
          </w:p>
          <w:p w14:paraId="1209A77F" w14:textId="77777777" w:rsidR="005430BA" w:rsidRPr="00750432" w:rsidRDefault="005430BA" w:rsidP="00940EB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Միացման խողովակ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և փական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՝ 304 չժանգոտվող պողպատ</w:t>
            </w:r>
          </w:p>
          <w:p w14:paraId="176B69E9" w14:textId="62B26728" w:rsidR="005430BA" w:rsidRPr="00750432" w:rsidRDefault="005430BA" w:rsidP="00940EB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Հոսքաչափի ղեկավարում՝ սենսորային</w:t>
            </w:r>
          </w:p>
          <w:p w14:paraId="0ECAE105" w14:textId="77777777" w:rsidR="005430BA" w:rsidRPr="00750432" w:rsidRDefault="005430BA" w:rsidP="00940EB4">
            <w:pPr>
              <w:pStyle w:val="NormalWeb"/>
              <w:spacing w:before="120" w:beforeAutospacing="0" w:after="0" w:afterAutospacing="0"/>
              <w:ind w:firstLine="284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Տուրբո մոլեկուլյար</w:t>
            </w: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 xml:space="preserve"> վակուումային համակարգ</w:t>
            </w:r>
          </w:p>
          <w:p w14:paraId="18273A56" w14:textId="77777777" w:rsidR="005430BA" w:rsidRPr="00750432" w:rsidRDefault="005430BA" w:rsidP="00940EB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Նախնական վակուում՝ երկաստիճան պոմպ (rotary vane pump)</w:t>
            </w:r>
          </w:p>
          <w:p w14:paraId="33F5AD97" w14:textId="77777777" w:rsidR="005430BA" w:rsidRPr="00750432" w:rsidRDefault="005430BA" w:rsidP="00940EB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Նախնական վակուումային պոմպի մղման արագություն՝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4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լ/վ</w:t>
            </w:r>
          </w:p>
          <w:p w14:paraId="7311441B" w14:textId="77777777" w:rsidR="005430BA" w:rsidRPr="00750432" w:rsidRDefault="005430BA" w:rsidP="00940EB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Մոլեկուլյար պոմպի մղման արագություն՝ 6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2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0 լ/վ</w:t>
            </w:r>
          </w:p>
          <w:p w14:paraId="786EC03C" w14:textId="77777777" w:rsidR="005430BA" w:rsidRPr="00750432" w:rsidRDefault="005430BA" w:rsidP="00940EB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Վակուումի չափում՝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թվային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բազմաբաղադրիչ վակուումաչափ</w:t>
            </w:r>
          </w:p>
          <w:p w14:paraId="4BD1A486" w14:textId="77777777" w:rsidR="005430BA" w:rsidRPr="00750432" w:rsidRDefault="005430BA" w:rsidP="00940EB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Վակուումի աստիճան՝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.0×10</w:t>
            </w:r>
            <w:r w:rsidRPr="00750432">
              <w:rPr>
                <w:rFonts w:ascii="Cambria Math" w:hAnsi="Cambria Math" w:cs="Cambria Math"/>
                <w:color w:val="000000"/>
                <w:sz w:val="18"/>
                <w:szCs w:val="18"/>
              </w:rPr>
              <w:t>⁻</w:t>
            </w:r>
            <w:r w:rsidRPr="00750432">
              <w:rPr>
                <w:rFonts w:ascii="GHEA Grapalat" w:hAnsi="GHEA Grapalat" w:cs="Cambria Math"/>
                <w:color w:val="000000"/>
                <w:sz w:val="18"/>
                <w:szCs w:val="18"/>
                <w:vertAlign w:val="superscript"/>
                <w:lang w:val="hy-AM"/>
              </w:rPr>
              <w:t>4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Պա</w:t>
            </w:r>
          </w:p>
          <w:p w14:paraId="44A183B8" w14:textId="77777777" w:rsidR="005430BA" w:rsidRPr="00750432" w:rsidRDefault="005430BA" w:rsidP="00940EB4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ind w:left="568" w:hanging="284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Հովացման եղանակ՝ ջրային հովացում</w:t>
            </w:r>
          </w:p>
          <w:p w14:paraId="0346F7EC" w14:textId="77777777" w:rsidR="005430BA" w:rsidRPr="00750432" w:rsidRDefault="005430BA" w:rsidP="00940EB4">
            <w:pPr>
              <w:pStyle w:val="NormalWeb"/>
              <w:spacing w:before="0" w:beforeAutospacing="0" w:after="0" w:afterAutospacing="0"/>
              <w:ind w:firstLine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>Ջրային հովացման համակարգ (Water chiller)</w:t>
            </w:r>
          </w:p>
          <w:p w14:paraId="54A1D68D" w14:textId="77777777" w:rsidR="005430BA" w:rsidRPr="00750432" w:rsidRDefault="005430BA" w:rsidP="00940EB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Տեսակը՝ շրջանառվող ջրային հովացնող սարք</w:t>
            </w:r>
          </w:p>
          <w:p w14:paraId="5FB0B371" w14:textId="77777777" w:rsidR="005430BA" w:rsidRPr="00750432" w:rsidRDefault="005430BA" w:rsidP="00940EB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Հովացման հզորություն՝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առնվազն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0.75 ԿՎտ</w:t>
            </w:r>
          </w:p>
          <w:p w14:paraId="18E0ED31" w14:textId="77777777" w:rsidR="005430BA" w:rsidRPr="00750432" w:rsidRDefault="005430BA" w:rsidP="00940EB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Ջրի հոսքի առավելագույն արագություն՝ 10 լ/րոպե</w:t>
            </w:r>
          </w:p>
          <w:p w14:paraId="07F81CF0" w14:textId="77777777" w:rsidR="005430BA" w:rsidRPr="00750432" w:rsidRDefault="005430BA" w:rsidP="00940EB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Ջրի պահեստային տարողություն՝ 6 լ</w:t>
            </w:r>
          </w:p>
          <w:p w14:paraId="547AD623" w14:textId="77777777" w:rsidR="005430BA" w:rsidRPr="00750432" w:rsidRDefault="005430BA" w:rsidP="00940EB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Պաշտպանություն՝ ջրի հոսքի և ծավալի ազդանշան</w:t>
            </w:r>
          </w:p>
          <w:p w14:paraId="0775EA57" w14:textId="77777777" w:rsidR="005430BA" w:rsidRPr="00750432" w:rsidRDefault="005430BA" w:rsidP="00940EB4">
            <w:pPr>
              <w:pStyle w:val="NormalWeb"/>
              <w:spacing w:before="0" w:beforeAutospacing="0" w:after="0" w:afterAutospacing="0"/>
              <w:ind w:firstLine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>Ղեկավարման ինտերֆեյս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Սենսորային էկրան</w:t>
            </w:r>
          </w:p>
          <w:p w14:paraId="51ABB51D" w14:textId="77777777" w:rsidR="005430BA" w:rsidRPr="00750432" w:rsidRDefault="005430BA" w:rsidP="00940EB4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>Էլեկտրամատակարարում</w:t>
            </w:r>
            <w:r w:rsidRPr="00750432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AC 220Վ, 50 Հց</w:t>
            </w:r>
          </w:p>
          <w:p w14:paraId="43500B80" w14:textId="77777777" w:rsidR="005430BA" w:rsidRPr="00750432" w:rsidRDefault="005430BA" w:rsidP="00940EB4">
            <w:pPr>
              <w:pStyle w:val="NormalWeb"/>
              <w:spacing w:before="0" w:beforeAutospacing="0" w:after="0" w:afterAutospacing="0"/>
              <w:ind w:firstLine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>Հավելյալ բաղադրիչներ</w:t>
            </w:r>
          </w:p>
          <w:p w14:paraId="70D611E7" w14:textId="712C55BA" w:rsidR="005430BA" w:rsidRPr="00750432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Կվարցե հալքանոթ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ներ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(տիգել)՝ 10 հատ</w:t>
            </w:r>
          </w:p>
          <w:p w14:paraId="5F79B40A" w14:textId="4CE1A580" w:rsidR="005430BA" w:rsidRPr="00750432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Կորունդե հալքանոթ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ներ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հարթ հատակով՝ 10 հատ,</w:t>
            </w:r>
          </w:p>
          <w:p w14:paraId="5AFCDDD7" w14:textId="77777777" w:rsidR="005430BA" w:rsidRPr="00750432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Պահեստային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միակցիչ` 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</w:t>
            </w: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հատ</w:t>
            </w:r>
          </w:p>
          <w:p w14:paraId="31D764C3" w14:textId="77777777" w:rsidR="005430BA" w:rsidRPr="00750432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Պահեստային տաքացուցիչ՝ 2 հատ</w:t>
            </w:r>
          </w:p>
          <w:p w14:paraId="2F4156A5" w14:textId="77777777" w:rsidR="005430BA" w:rsidRPr="00750432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Ջրային հովացման համակարգի կցապռունկ՝ 1 զույգ</w:t>
            </w:r>
          </w:p>
          <w:p w14:paraId="78A5CE8E" w14:textId="77777777" w:rsidR="005430BA" w:rsidRPr="00750432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Վառարանի կեռիկ՝ 1 հատ</w:t>
            </w:r>
          </w:p>
          <w:p w14:paraId="0BF21CE5" w14:textId="77777777" w:rsidR="005430BA" w:rsidRPr="00750432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color w:val="000000"/>
                <w:sz w:val="18"/>
                <w:szCs w:val="18"/>
              </w:rPr>
              <w:t>Ձեռնոցներ՝ 1 զույգ</w:t>
            </w:r>
          </w:p>
          <w:p w14:paraId="624B21AE" w14:textId="0EEA9626" w:rsidR="005430BA" w:rsidRPr="004D1CDC" w:rsidRDefault="005430BA" w:rsidP="00940EB4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566" w:hanging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Սարքի օգտագործման ուղեցույց</w:t>
            </w:r>
          </w:p>
          <w:p w14:paraId="588EE29B" w14:textId="7C9833FD" w:rsidR="005430BA" w:rsidRDefault="005430BA" w:rsidP="00940EB4">
            <w:pPr>
              <w:pStyle w:val="NormalWeb"/>
              <w:spacing w:before="0" w:beforeAutospacing="0" w:after="0" w:afterAutospacing="0"/>
              <w:ind w:left="28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60F6F63" w14:textId="77777777" w:rsidR="005430BA" w:rsidRPr="00750432" w:rsidRDefault="005430BA" w:rsidP="00940EB4">
            <w:pPr>
              <w:pStyle w:val="NormalWeb"/>
              <w:spacing w:before="0" w:beforeAutospacing="0" w:after="0" w:afterAutospacing="0"/>
              <w:ind w:left="283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768F9FCF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EF2C134" w14:textId="7AFFA67C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6BB51968" w14:textId="573AB4D3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1D9CA991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</w:tcPr>
          <w:p w14:paraId="7B92E4FE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4D67CCDF" w14:textId="1CEEF35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222B76BB" w14:textId="547C59A0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 ժամկետը, պայմանագիրը կնքելուց հետո 20-180 օրվա ընթացքում</w:t>
            </w:r>
          </w:p>
        </w:tc>
      </w:tr>
      <w:tr w:rsidR="005430BA" w:rsidRPr="005430BA" w14:paraId="22336EEF" w14:textId="77777777" w:rsidTr="00277371">
        <w:trPr>
          <w:trHeight w:val="1223"/>
          <w:jc w:val="center"/>
        </w:trPr>
        <w:tc>
          <w:tcPr>
            <w:tcW w:w="1075" w:type="dxa"/>
          </w:tcPr>
          <w:p w14:paraId="7D5B521C" w14:textId="77777777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440" w:type="dxa"/>
          </w:tcPr>
          <w:p w14:paraId="0BBE5145" w14:textId="7DAFDE1E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Արգոն գազ բալոնով</w:t>
            </w:r>
          </w:p>
        </w:tc>
        <w:tc>
          <w:tcPr>
            <w:tcW w:w="8221" w:type="dxa"/>
          </w:tcPr>
          <w:p w14:paraId="49E000D4" w14:textId="77777777" w:rsidR="005430BA" w:rsidRPr="00750432" w:rsidRDefault="005430BA" w:rsidP="00940EB4">
            <w:pPr>
              <w:pStyle w:val="NormalWeb"/>
              <w:tabs>
                <w:tab w:val="num" w:pos="425"/>
              </w:tabs>
              <w:spacing w:before="0" w:beforeAutospacing="0" w:after="0" w:afterAutospacing="0"/>
              <w:jc w:val="center"/>
              <w:textAlignment w:val="baseline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Լաբորատոր Արգոն (Ar) 5</w:t>
            </w:r>
            <w:r w:rsidRPr="00750432">
              <w:rPr>
                <w:rFonts w:ascii="Cambria Math" w:hAnsi="Cambria Math" w:cs="Cambria Math"/>
                <w:sz w:val="18"/>
                <w:szCs w:val="18"/>
                <w:lang w:val="hy-AM" w:eastAsia="ru-RU"/>
              </w:rPr>
              <w:t>․</w:t>
            </w:r>
            <w:r w:rsidRPr="00750432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7 գազ բալոնով և միաստիճան գազի կարգավորիչով</w:t>
            </w:r>
            <w:r w:rsidRPr="00750432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br/>
              <w:t xml:space="preserve">   Ծավալը՝ 50լ,</w:t>
            </w:r>
            <w:r w:rsidRPr="00750432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br/>
              <w:t xml:space="preserve">   Աշխատանքային ճնշում՝ 190 Atm,</w:t>
            </w:r>
          </w:p>
          <w:p w14:paraId="55B4AA00" w14:textId="0796ECC1" w:rsidR="005430BA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Մաքրություն՝ ≥ 99.9997 %</w:t>
            </w:r>
          </w:p>
          <w:p w14:paraId="31E366F0" w14:textId="77777777" w:rsidR="005430BA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DD50E9D" w14:textId="721BDC68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419E547B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0930D5E9" w14:textId="48BEAB0B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318B10EB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6F0DD766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010D4E15" w14:textId="50A19B92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76793000" w14:textId="6A4AC013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 ժամկետը, պայմանագիրը կնքելուց հետո 20-180 օրվա ընթացքում</w:t>
            </w:r>
          </w:p>
        </w:tc>
      </w:tr>
      <w:tr w:rsidR="005430BA" w:rsidRPr="005430BA" w14:paraId="630C8236" w14:textId="77777777" w:rsidTr="00277371">
        <w:trPr>
          <w:trHeight w:val="1223"/>
          <w:jc w:val="center"/>
        </w:trPr>
        <w:tc>
          <w:tcPr>
            <w:tcW w:w="1075" w:type="dxa"/>
          </w:tcPr>
          <w:p w14:paraId="0203FFB5" w14:textId="71EC2B27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3</w:t>
            </w:r>
          </w:p>
        </w:tc>
        <w:tc>
          <w:tcPr>
            <w:tcW w:w="1440" w:type="dxa"/>
          </w:tcPr>
          <w:p w14:paraId="2A906F42" w14:textId="03D47870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էլեկտրոնային դիֆրակտոմետր</w:t>
            </w:r>
          </w:p>
        </w:tc>
        <w:tc>
          <w:tcPr>
            <w:tcW w:w="8221" w:type="dxa"/>
          </w:tcPr>
          <w:p w14:paraId="4BC4F338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Մուտքային լարում՝ AC 220V 50/60Hz</w:t>
            </w:r>
          </w:p>
          <w:p w14:paraId="5DB38050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4A4E5627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2. Անոդային լարում՝ DC 0-19 KV անընդհատ երեք ու կես նիշանոց ցուցիչ</w:t>
            </w:r>
          </w:p>
          <w:p w14:paraId="3A4BEEE2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E183057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3. Թելային լարում՝ AC 6.5V</w:t>
            </w:r>
          </w:p>
          <w:p w14:paraId="51034415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557C89A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4. Հոսանք՝ 0.8mA</w:t>
            </w:r>
          </w:p>
          <w:p w14:paraId="13B76FCC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F48B342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5. Էկրանի չափս՝ տրամագիծ՝ 130 մմ</w:t>
            </w:r>
          </w:p>
          <w:p w14:paraId="2311D620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E5059DF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6. Դիֆրակցիոն նմուշ՝ պոլիբյուրեղային ոսկե Au դիֆրակցիոն նմուշի տրամագիծ՝ 15 մմ</w:t>
            </w:r>
          </w:p>
          <w:p w14:paraId="6B94AE74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41F58E74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7. Դիֆրակցիոն շերտի տրամագիծը փոքր է 0.5 մմ-ից</w:t>
            </w:r>
          </w:p>
          <w:p w14:paraId="0466CACA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67E6845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8. Էլեկտրոնային փնջի տեղաշարժի մեթոդը կիրառում է էլեկտրաստատիկ տեղաշարժի մեթոդը</w:t>
            </w:r>
          </w:p>
          <w:p w14:paraId="6A730471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97E5A1C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9. Չափս՝ 360 մմ x 200 մմ x 520 մմ</w:t>
            </w:r>
          </w:p>
          <w:p w14:paraId="5F53D610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2E480140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10. Արտաքին փաթեթավորումը ալյումինե-պլաստմասե հարվածակայուն գործիքային տուփ է</w:t>
            </w:r>
          </w:p>
          <w:p w14:paraId="1B64BB22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662FA3F" w14:textId="77777777" w:rsidR="005430BA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11. Դիտարկվող պատկեր Էլեկտրոնային դիֆրակցիոն օղակի դիագրամ</w:t>
            </w:r>
          </w:p>
          <w:p w14:paraId="1E26EB5A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561F9278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0208F818" w14:textId="3AB32A1A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2D225E47" w14:textId="730D5B4D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023BF8DC" w14:textId="0FFB7379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51C6BFCD" w14:textId="626C0664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50B8F7F0" w14:textId="34ED1EC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 ժամկետը, պայմանագիրը կնքելուց հետո 20-180 օրվա ընթացքում</w:t>
            </w:r>
          </w:p>
        </w:tc>
      </w:tr>
      <w:tr w:rsidR="005430BA" w:rsidRPr="005430BA" w14:paraId="73DE6F2C" w14:textId="77777777" w:rsidTr="00277371">
        <w:trPr>
          <w:trHeight w:val="1223"/>
          <w:jc w:val="center"/>
        </w:trPr>
        <w:tc>
          <w:tcPr>
            <w:tcW w:w="1075" w:type="dxa"/>
          </w:tcPr>
          <w:p w14:paraId="3A52D1CF" w14:textId="32D06CCE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4</w:t>
            </w:r>
          </w:p>
        </w:tc>
        <w:tc>
          <w:tcPr>
            <w:tcW w:w="1440" w:type="dxa"/>
          </w:tcPr>
          <w:p w14:paraId="586ECFB4" w14:textId="071676B3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սարք՝ ֆերիտային նյութերի Կյուրիի ջերմաստիճանը որոշելու համար</w:t>
            </w:r>
          </w:p>
        </w:tc>
        <w:tc>
          <w:tcPr>
            <w:tcW w:w="8221" w:type="dxa"/>
          </w:tcPr>
          <w:p w14:paraId="6AF57664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Նկարագրություն Տեխնիկական բնութագրեր</w:t>
            </w:r>
          </w:p>
          <w:p w14:paraId="65CBD1FD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Սիգնալի աղբյուր՝ սինուսոիդալ ալիք, 1000 Հց, 0 ~ 2 Վ անընդհատ կարգավորվող</w:t>
            </w:r>
          </w:p>
          <w:p w14:paraId="5743B3E5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AC վոլտմետր (3 սանդղակ) տիրույթ՝ 0 ~ 1.999 Վ; լուծաչափ՝ 0.001 Վ</w:t>
            </w:r>
          </w:p>
          <w:p w14:paraId="5B5941FD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տիրույթ՝ 0 ~ 199.9 մՎ; լուծաչափ՝ 0.1 մՎ</w:t>
            </w:r>
          </w:p>
          <w:p w14:paraId="0A457309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0 ~ 19.99 մՎ տիրույթ; լուծաչափ՝ 0.01 մՎ</w:t>
            </w:r>
          </w:p>
          <w:p w14:paraId="255AD7DE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Սենյակային ջերմաստիճանի ջերմաստիճանի կառավարում մինչև 80 °C; լուծաչափ՝ 0.1 °C</w:t>
            </w:r>
          </w:p>
          <w:p w14:paraId="2E1B39B3" w14:textId="77777777" w:rsidR="005430BA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Ֆերոմագնիսական նմուշներ՝ տարբեր Կյուրիի ջերմաստիճանների 2 հավաքածու, 3 հատ/հավաքածու)</w:t>
            </w:r>
            <w:r w:rsidRPr="002A1D56">
              <w:rPr>
                <w:rFonts w:ascii="GHEA Grapalat" w:hAnsi="GHEA Grapalat" w:cs="Arial"/>
                <w:sz w:val="18"/>
                <w:szCs w:val="18"/>
                <w:lang w:val="hy-AM"/>
              </w:rPr>
              <w:t>:</w:t>
            </w:r>
          </w:p>
          <w:p w14:paraId="65814FCF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Ապրանքը պետք է լինի նոր, չօգտագործված, չվերանորոգված։</w:t>
            </w:r>
          </w:p>
          <w:p w14:paraId="2CDF927D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2E231BCF" w14:textId="183E6E54" w:rsidR="005430BA" w:rsidRPr="002A1D56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13EEB1DD" w14:textId="44056601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</w:tcPr>
          <w:p w14:paraId="44406C23" w14:textId="14C9230B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</w:tcPr>
          <w:p w14:paraId="768152AD" w14:textId="1915A192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49B6147C" w14:textId="1E270F8E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</w:t>
            </w:r>
          </w:p>
          <w:p w14:paraId="693CB296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</w:p>
          <w:p w14:paraId="589C00A7" w14:textId="5B8C703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</w:p>
          <w:p w14:paraId="5A4DC07D" w14:textId="35BA89B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 հետո 20-180 օրվա ընթացքում</w:t>
            </w:r>
          </w:p>
        </w:tc>
      </w:tr>
      <w:tr w:rsidR="005430BA" w:rsidRPr="005430BA" w14:paraId="00C44861" w14:textId="77777777" w:rsidTr="00277371">
        <w:trPr>
          <w:trHeight w:val="1223"/>
          <w:jc w:val="center"/>
        </w:trPr>
        <w:tc>
          <w:tcPr>
            <w:tcW w:w="1075" w:type="dxa"/>
          </w:tcPr>
          <w:p w14:paraId="2A337A4D" w14:textId="5051E72D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5</w:t>
            </w:r>
          </w:p>
        </w:tc>
        <w:tc>
          <w:tcPr>
            <w:tcW w:w="1440" w:type="dxa"/>
          </w:tcPr>
          <w:p w14:paraId="4A31C71B" w14:textId="53DBAE41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Calibri"/>
                <w:sz w:val="18"/>
                <w:szCs w:val="18"/>
              </w:rPr>
              <w:t>Օդի կոմպրեսոր</w:t>
            </w:r>
          </w:p>
        </w:tc>
        <w:tc>
          <w:tcPr>
            <w:tcW w:w="8221" w:type="dxa"/>
          </w:tcPr>
          <w:p w14:paraId="4AAAC703" w14:textId="77777777" w:rsidR="005430BA" w:rsidRDefault="005430BA" w:rsidP="00940EB4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Calibri"/>
                <w:sz w:val="18"/>
                <w:szCs w:val="18"/>
                <w:lang w:val="hy-AM"/>
              </w:rPr>
              <w:t>Աշխատանքային ճնշումը՝ 8 բար, Արտադրողականությունը՝ մոտ 220 լ/րոպե, Ելքերի քանակը՝ 2 հատ, Ընդունիչի ծավալը՝ 100-110 լ, Լարումը՝ 220-240 Վ, Հզորությունը՝ 1200-1400 Վտ, Մխոցների քանակը՝ առնվազն 2 հատ,</w:t>
            </w:r>
            <w:r w:rsidRPr="00750432">
              <w:rPr>
                <w:rFonts w:ascii="GHEA Grapalat" w:hAnsi="GHEA Grapalat"/>
                <w:sz w:val="18"/>
                <w:szCs w:val="18"/>
                <w:shd w:val="clear" w:color="auto" w:fill="F5F9FF"/>
                <w:lang w:val="hy-AM"/>
              </w:rPr>
              <w:t xml:space="preserve"> </w:t>
            </w:r>
            <w:r w:rsidRPr="00750432">
              <w:rPr>
                <w:rFonts w:ascii="GHEA Grapalat" w:hAnsi="GHEA Grapalat" w:cs="Calibri"/>
                <w:sz w:val="18"/>
                <w:szCs w:val="18"/>
                <w:lang w:val="hy-AM"/>
              </w:rPr>
              <w:t>Քաշը՝ կգ, Քսուքի տեսակը՝ Առանց յուղի, Աղմուկը՝ ոչ ավելին քան 80 dB</w:t>
            </w:r>
            <w:r w:rsidRPr="002A1D56">
              <w:rPr>
                <w:rFonts w:ascii="GHEA Grapalat" w:hAnsi="GHEA Grapalat" w:cs="Calibri"/>
                <w:sz w:val="18"/>
                <w:szCs w:val="18"/>
                <w:lang w:val="hy-AM"/>
              </w:rPr>
              <w:t>:</w:t>
            </w:r>
          </w:p>
          <w:p w14:paraId="14A19B14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16C711B4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2E6CB877" w14:textId="5D4C1411" w:rsidR="005430BA" w:rsidRPr="002A1D56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1BED7AA2" w14:textId="5E9E6637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7BB0ED4A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4D8C369A" w14:textId="612A8A81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13DEBDF0" w14:textId="5042C644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</w:t>
            </w:r>
          </w:p>
          <w:p w14:paraId="63294EF1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</w:p>
          <w:p w14:paraId="42C65A94" w14:textId="2CBCF7CB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</w:p>
          <w:p w14:paraId="1717A291" w14:textId="687AFF76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 հետո 20-60 օրվա ընթացքում</w:t>
            </w:r>
          </w:p>
        </w:tc>
      </w:tr>
      <w:tr w:rsidR="005430BA" w:rsidRPr="005430BA" w14:paraId="75909328" w14:textId="77777777" w:rsidTr="00277371">
        <w:trPr>
          <w:trHeight w:val="1223"/>
          <w:jc w:val="center"/>
        </w:trPr>
        <w:tc>
          <w:tcPr>
            <w:tcW w:w="1075" w:type="dxa"/>
          </w:tcPr>
          <w:p w14:paraId="2B4285EE" w14:textId="39C6EF25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6</w:t>
            </w:r>
          </w:p>
        </w:tc>
        <w:tc>
          <w:tcPr>
            <w:tcW w:w="1440" w:type="dxa"/>
          </w:tcPr>
          <w:p w14:paraId="7CB90848" w14:textId="2760B949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Մաքուր սինուսային</w:t>
            </w:r>
            <w:r w:rsidRPr="00750432">
              <w:rPr>
                <w:rFonts w:ascii="GHEA Grapalat" w:hAnsi="GHEA Grapalat" w:cs="Calibri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 xml:space="preserve">անխափան սնուցման գերհզոր աղբյուր (UPS)՝ </w:t>
            </w:r>
            <w:r w:rsidRPr="00750432">
              <w:rPr>
                <w:rFonts w:ascii="GHEA Grapalat" w:hAnsi="GHEA Grapalat"/>
                <w:sz w:val="18"/>
                <w:szCs w:val="18"/>
                <w:lang w:val="hy-AM"/>
              </w:rPr>
              <w:t>10 ԿՎտ</w:t>
            </w:r>
          </w:p>
        </w:tc>
        <w:tc>
          <w:tcPr>
            <w:tcW w:w="8221" w:type="dxa"/>
          </w:tcPr>
          <w:p w14:paraId="67B64BC3" w14:textId="553F151B" w:rsidR="005430BA" w:rsidRDefault="005430BA" w:rsidP="00940EB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Մաքուր սինուսային անխափան սնուցման գերհզոր աղբյուր (UPS)՝ առնվազն 10000 Վտ (10000 ՎԱ) հզորությամբ: Տեսակը՝ լայն ինտերակտիվ: Ալիքի ձևը՝ սինուս, ոչ ավել &lt;2% աղավաղում գծային բեռի դեպքում, ոչ ավել &lt;5% ոչ գծայինի, PF &gt; 0,99: Մուտք՝ AC, 176~288 V, 40-70 Hz ավտոդետեկտ: Ելք՝ AC AC 208 V / 220 V / 230 V / 240, V (կարգավորելի) ±1%, 45Hz/65Hz ավտոճանաչում: Միացման ժամանակը` մոտ 0մվ: Պահուստավորման ժամանակը` մոտ 30 րոպե: Մարտկոցը՝ UPS փակ, կապարաթթվով: Լիցքավորման ժամանակը` մինչև 8 ժամ առնվազն 90%-ի չափով: Մուտքային վարդակներ` միաֆազ եռալար (1F + N + PE) կլեմմաներով միացմամբ; Վարդակներ՝ ոչ պակաս 6 ելք x C13; USB-BF միակցիչ: Աշխատանքային պայմանները՝ 0°C~40°C, խոնավության դեպքում 20~90%RH չխտացնող: Երաշխիքը՝ առնվազն 1 </w:t>
            </w:r>
            <w:r w:rsidRPr="00B801C5"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  <w:r w:rsidRPr="00750432">
              <w:rPr>
                <w:rFonts w:ascii="GHEA Grapalat" w:hAnsi="GHEA Grapalat"/>
                <w:sz w:val="18"/>
                <w:szCs w:val="18"/>
                <w:lang w:val="hy-AM"/>
              </w:rPr>
              <w:t>արի:</w:t>
            </w:r>
          </w:p>
          <w:p w14:paraId="57856FA6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35191E27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617FA52B" w14:textId="6DFEEC25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2A773CAC" w14:textId="77777777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3B5F5000" w14:textId="77777777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28CEEB5" w14:textId="77777777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3AE8660" w14:textId="77777777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8F05BED" w14:textId="44C69901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2895EECF" w14:textId="2EA351F8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1AF74FF2" w14:textId="662B4D18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085AF9A2" w14:textId="51A72E1A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</w:t>
            </w:r>
          </w:p>
          <w:p w14:paraId="25276FA1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</w:p>
          <w:p w14:paraId="74F2462B" w14:textId="15A08C4A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</w:p>
          <w:p w14:paraId="1CC2BB1A" w14:textId="744F849F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 հետո 20-60 օրվա ընթացքում</w:t>
            </w:r>
          </w:p>
        </w:tc>
      </w:tr>
      <w:tr w:rsidR="005430BA" w:rsidRPr="005430BA" w14:paraId="40D0692D" w14:textId="77777777" w:rsidTr="00277371">
        <w:trPr>
          <w:trHeight w:val="1223"/>
          <w:jc w:val="center"/>
        </w:trPr>
        <w:tc>
          <w:tcPr>
            <w:tcW w:w="1075" w:type="dxa"/>
          </w:tcPr>
          <w:p w14:paraId="05197175" w14:textId="36DC45AD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7</w:t>
            </w:r>
          </w:p>
        </w:tc>
        <w:tc>
          <w:tcPr>
            <w:tcW w:w="1440" w:type="dxa"/>
          </w:tcPr>
          <w:p w14:paraId="0F967BD4" w14:textId="53EB2D7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Մաքուր սինուսային</w:t>
            </w:r>
            <w:r w:rsidRPr="00750432">
              <w:rPr>
                <w:rFonts w:ascii="Calibri" w:hAnsi="Calibri" w:cs="Calibri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 xml:space="preserve"> անխափան սնուցման գերհզոր աղբյուր (UPS) 1000 Վ Ա</w:t>
            </w:r>
          </w:p>
        </w:tc>
        <w:tc>
          <w:tcPr>
            <w:tcW w:w="8221" w:type="dxa"/>
          </w:tcPr>
          <w:p w14:paraId="1DB55DE0" w14:textId="77777777" w:rsidR="005430BA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 xml:space="preserve">Մաքուր սինուսային անխափան սնուցման աղբյուր (UPS)՝ ոչ պակաս 1000 Վ Ա (իրական ծանրաբեռնվածությունը ոչ պակաս՝ 600 Վտ) հզորությամբ: Մաքուր սինուսային  անխափան սնուցման աղբյուրը պետք է հագեցած լինի ոչ պակաս քան չորս Schuko վարդակով, պետք է ունենա ավտոմատ լարման կարգավորում (AVR), ինչպես նաև ունենա բարձր էներգաարդյունավետություն: Լարումը լինի ոչ պակաս 220 վոլտից՝ փոփոխական հոսանքի դեպքում: Մարտկոցը աշխատի 12 վոլտով: Մարտկոցի լիցքավորման ժամանակը չգերազանցի 8 ժամը: Մարտկոցին անցման ճամանակը լինի հնարավորինս արագ (4-6 միլիվարկյան): Հաճախությունը` 50-60 Հերց: Ունենա արտաքին միակցիչների հնարավորություն: Չափսը ոչ ավել 192x100x330։ Ընդհանուր զանգվածը չգերազանցի </w:t>
            </w:r>
            <w:r w:rsidRPr="005430BA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7.2</w:t>
            </w: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 xml:space="preserve"> կգ։</w:t>
            </w:r>
          </w:p>
          <w:p w14:paraId="51DF1591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64B488B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1B192B64" w14:textId="1BB8DAFA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2FA257B9" w14:textId="77777777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362CFDC2" w14:textId="5AC6F116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</w:tcPr>
          <w:p w14:paraId="770FBACA" w14:textId="06194505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1C9AC2AF" w14:textId="299FBC4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</w:t>
            </w:r>
          </w:p>
          <w:p w14:paraId="782B835F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</w:p>
          <w:p w14:paraId="385BBE83" w14:textId="7006B4A6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</w:p>
          <w:p w14:paraId="317DC3E1" w14:textId="4C4D41B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 հետո 20-60 օրվա ընթացքում</w:t>
            </w:r>
          </w:p>
        </w:tc>
      </w:tr>
      <w:tr w:rsidR="005430BA" w:rsidRPr="005430BA" w14:paraId="37758185" w14:textId="77777777" w:rsidTr="00277371">
        <w:trPr>
          <w:trHeight w:val="1223"/>
          <w:jc w:val="center"/>
        </w:trPr>
        <w:tc>
          <w:tcPr>
            <w:tcW w:w="1075" w:type="dxa"/>
          </w:tcPr>
          <w:p w14:paraId="0A4EA15E" w14:textId="65705906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440" w:type="dxa"/>
          </w:tcPr>
          <w:p w14:paraId="332AF465" w14:textId="1C9BA140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Մաքուր սինուսային</w:t>
            </w:r>
            <w:r w:rsidRPr="00750432">
              <w:rPr>
                <w:rFonts w:ascii="Calibri" w:hAnsi="Calibri" w:cs="Calibri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 xml:space="preserve"> անխափան սնուցման գերհզոր աղբյուր (UPS) 800 Վ Ա</w:t>
            </w:r>
          </w:p>
        </w:tc>
        <w:tc>
          <w:tcPr>
            <w:tcW w:w="8221" w:type="dxa"/>
          </w:tcPr>
          <w:p w14:paraId="45E77122" w14:textId="77777777" w:rsidR="005430BA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Մաքուր սինուսային անխափան սնուցման աղբյուր (UPS)՝ ոչ պակաս 800 Վ Ա (իրական ծանրաբեռնվածությունը ոչ պակաս՝ 450 Վտ) հզորությամբ: Մաքուր սինուսային անխափան սնուցման աղբյուրը պետք է հագեցած լինի ոչ պակաս քան չորս Schuko վարդակով, պետք է ունենա ավտոմատ լարման կարգավորում (AVR), ինչպես նաև ունենա բարձր էներգաարդյունավետություն: Լարումը լինի ոչ պակաս 220 վոլտից՝ փոփոխական հոսանքի դեպքում: Մարտկոցը աշխատի 12 վոլտով: Մարտկոցի լիցքավորման ժամանակը չգերազանցի 8 ժամը: Մարտկոցին անցման ճամանակը լինի հնարավորինս արագ (4-6 միլիվարկյան): Հաճախությունը` 50-60 Հերց: Ունենա արտաքին միակցիչների հնարավորություն: Չափսը ոչ ավել 192x100x283։ Ընդհանուր զանգվածը չգերազանցի 5</w:t>
            </w:r>
            <w:r w:rsidRPr="00750432">
              <w:rPr>
                <w:rFonts w:ascii="Cambria Math" w:hAnsi="Cambria Math" w:cs="Cambria Math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75043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9 կգ։</w:t>
            </w:r>
          </w:p>
          <w:p w14:paraId="5AEC0B8D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2C841723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11EE9568" w14:textId="249D6990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08E67649" w14:textId="49A5B264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036F2770" w14:textId="3BE70A91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</w:tcPr>
          <w:p w14:paraId="5A48A34E" w14:textId="5937158A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1BD7ACCB" w14:textId="00E9C2B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</w:t>
            </w:r>
          </w:p>
          <w:p w14:paraId="3C0CB2AD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</w:p>
          <w:p w14:paraId="4E2F79E7" w14:textId="22E05E6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</w:p>
          <w:p w14:paraId="2FADBE97" w14:textId="14930A96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 հետո 20-60 օրվա ընթացքում</w:t>
            </w:r>
          </w:p>
        </w:tc>
      </w:tr>
      <w:tr w:rsidR="005430BA" w:rsidRPr="005430BA" w14:paraId="199CE0EF" w14:textId="77777777" w:rsidTr="00277371">
        <w:trPr>
          <w:trHeight w:val="1223"/>
          <w:jc w:val="center"/>
        </w:trPr>
        <w:tc>
          <w:tcPr>
            <w:tcW w:w="1075" w:type="dxa"/>
          </w:tcPr>
          <w:p w14:paraId="43BA3939" w14:textId="04A4EB5A" w:rsidR="005430BA" w:rsidRPr="00750432" w:rsidRDefault="005430BA" w:rsidP="00940EB4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9</w:t>
            </w:r>
          </w:p>
        </w:tc>
        <w:tc>
          <w:tcPr>
            <w:tcW w:w="1440" w:type="dxa"/>
          </w:tcPr>
          <w:p w14:paraId="5077F11B" w14:textId="0D425A4C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Aptos" w:hAnsi="GHEA Grapalat" w:cs="Aptos"/>
                <w:sz w:val="18"/>
                <w:szCs w:val="18"/>
                <w:lang w:val="hy"/>
              </w:rPr>
              <w:t>Համակարգչային թվային կառավարմամբ հաստոց</w:t>
            </w:r>
          </w:p>
        </w:tc>
        <w:tc>
          <w:tcPr>
            <w:tcW w:w="8221" w:type="dxa"/>
          </w:tcPr>
          <w:p w14:paraId="3DBA3104" w14:textId="77777777" w:rsidR="005430BA" w:rsidRDefault="005430BA" w:rsidP="00940EB4">
            <w:pPr>
              <w:jc w:val="center"/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Համակարգչային թվային կառավարմամբ հաստոց, որը պետք է ապահովի աշխատանքային մակերևույթի մակերես՝ 40x40սմ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2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կամ 40x60սմ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2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, և աշխատանքային ծավալ՝ 40x30x13սմ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3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կամ 40x60x13սմ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vertAlign w:val="superscript"/>
                <w:lang w:val="hy-AM"/>
              </w:rPr>
              <w:t>3</w:t>
            </w: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։  Պետք է համալրված լինի արդիականացված 65 մմ դիամետրով ֆրեզային գործիքով, 6 աստիճանի արագության կարգավորմամբ՝ 8000-24000 RPM, որը կապահովի 800 Վտ աշխատանքային հզորություն, որի արագության կարգավորումը կատարվում է ձեռքով պտտվող անջատիչով (ոչ ծրագրային կառավարվող), ինչպես նաև 1.5 կՎտ հզորությամբ ճշգրիտ իլով (spindle) որի կառավարումը կկատարվի ծրագրային։ Հաստոցի յուրաքանչյուր առանցքի շարժը պետք է ապահովվի ամուր և գերճշգրիտ երկակի կամ քառակի գծային ռելսերով և գնդիկային գծային առանցքակալներով պտուտակային ուղղորդիչների օգնությամբ: Յուրաքանչյուր առանցք (X, Y, Z) առնվազն պետք է հագեցված լինի HGH-15 տեսակի գծային ռելսերով և 1204 գնդիկային պտուտակային ուղղորդիչներով: Բարելավված X և Y առանցքների փոշուց պաշտպանություն։ Հաստոցը պետք է ներառի հետադարձ կապով և առանց քայլային շարժիչներ (hաստոցը պետք է համալրված լինի յուրաքանչյուր առանցքի համար առանց հետադարձ կապի և հետադարձ կապով քայլային շարժիչներով՝ Nema 23, Nema 24 կամ Nema 34 մոդելների, որոնք հնարավոր կլինի հեշտությամբ և հուսալի փոխարինել մեկը մյուսով), 4-րդ առանցք (պտտվող առանցք), Z առանցքով հարթակի տարբեր կետերում կոորդինատների ճշգրիտ չափման համակարգ (Touch Probe)։ Շարժիչները պետք է ապահովեն առնվազն 1.2Նմ պտտման մոմենտ։ Հաստոցը պետք է ունենա արտաքին հավելյալ սարքավորումների կցման հնարավորություններ՝ Լազերային փորագրիչ, 4-րդ առանցք (պտտվող առանցք), M07/M08 հովացման կառավարող համակարգ, հետադարձ կապով և առանց քայլային շարժիչներ, Z առանցքով հարթակի տարբեր կետերում կոորդինատների ճշգրիտ չափման համակարգ (Touch Probe)։ Կառավարման հանգույցը պետք է հիմնված լինի 32 բիթանոց ներկառուցված համակարգի վրա։ Կառավարումը պետք է տեղի ունենա ինչպես անմիջապես համակարգչի հետ տվյալների փոխանակմամբ, այլ նաև հեռահար, օրինակ՝ WIFI սարքավորման միջոցով։</w:t>
            </w:r>
          </w:p>
          <w:p w14:paraId="2AF72C96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677650EE" w14:textId="77777777" w:rsidR="005430BA" w:rsidRPr="005577BB" w:rsidRDefault="005430BA" w:rsidP="00940EB4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եցնելով:</w:t>
            </w:r>
          </w:p>
          <w:p w14:paraId="24697FE9" w14:textId="6278574E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</w:tcPr>
          <w:p w14:paraId="7E5CE515" w14:textId="20E4A34D" w:rsidR="005430BA" w:rsidRPr="00750432" w:rsidRDefault="005430BA" w:rsidP="00940EB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14865A47" w14:textId="2688F529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0142170F" w14:textId="54CB4BDE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23DE77FB" w14:textId="5F185530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</w:t>
            </w:r>
          </w:p>
          <w:p w14:paraId="28AD98C6" w14:textId="7777777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</w:p>
          <w:p w14:paraId="26CAAD70" w14:textId="4388EA67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</w:p>
          <w:p w14:paraId="5F7B55F1" w14:textId="769554B2" w:rsidR="005430BA" w:rsidRPr="00750432" w:rsidRDefault="005430BA" w:rsidP="00940EB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 հետո 20-180 օրվա ընթացքում</w:t>
            </w:r>
          </w:p>
        </w:tc>
      </w:tr>
      <w:tr w:rsidR="005430BA" w:rsidRPr="005430BA" w14:paraId="0BC3F791" w14:textId="77777777" w:rsidTr="00277371">
        <w:trPr>
          <w:trHeight w:val="710"/>
          <w:jc w:val="center"/>
        </w:trPr>
        <w:tc>
          <w:tcPr>
            <w:tcW w:w="1075" w:type="dxa"/>
          </w:tcPr>
          <w:p w14:paraId="06D8AA41" w14:textId="003C81BF" w:rsidR="005430BA" w:rsidRPr="00750432" w:rsidRDefault="005430BA" w:rsidP="009132C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440" w:type="dxa"/>
          </w:tcPr>
          <w:p w14:paraId="74F86FDE" w14:textId="10C54E2D" w:rsidR="005430BA" w:rsidRPr="00750432" w:rsidRDefault="005430BA" w:rsidP="009132C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GHEA Grapalat" w:hAnsi="GHEA Grapalat" w:cs="GHEA Grapalat"/>
                <w:sz w:val="18"/>
                <w:szCs w:val="18"/>
                <w:lang w:val="hy"/>
              </w:rPr>
              <w:t>Ինֆրակարմիր զոդման կայանք</w:t>
            </w:r>
          </w:p>
        </w:tc>
        <w:tc>
          <w:tcPr>
            <w:tcW w:w="8221" w:type="dxa"/>
          </w:tcPr>
          <w:p w14:paraId="06CC1588" w14:textId="77777777" w:rsidR="005430BA" w:rsidRDefault="005430BA" w:rsidP="009132C5">
            <w:pPr>
              <w:jc w:val="center"/>
              <w:rPr>
                <w:rFonts w:ascii="GHEA Grapalat" w:eastAsia="Aptos" w:hAnsi="GHEA Grapalat" w:cs="Aptos"/>
                <w:sz w:val="18"/>
                <w:szCs w:val="18"/>
                <w:lang w:val="hy-AM"/>
              </w:rPr>
            </w:pPr>
            <w:r w:rsidRPr="0075043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Ինֆրակարմիր զոդման կայանք, որը պետք է համալրված լինի կետրոնացված ինֆրակարմիր տաքացման համակարգով, երեք գոտիներից բաղկացած կվարցային ինֆրակարմիր տաքացվող հարթակով, ինչպես նաև էլեկտրոնային կոմպոնենտների ավտոմատ կամ մեխանիկական հեռացման և/կամ տեղադրման մեխանիզմով։ Կայանքը պետք է ունենա հետադարձ կապով ճշգրիտ ջերմաստիճանային չափիչ համակարգ, ավտոմատ ջերմային գործընթացների վերահսկմամբ։ Համակարգը կարող է համալրված լինել օպտոէլեկտրական դիտման սարքավորումով, որը հնարավորություն կտա հետևել գործընթացին։ Կայանքը պետք է համալրված լինի պրոցեսի ընթացքում հարկադրական օդային սառ</w:t>
            </w:r>
            <w:r w:rsidRPr="00750432">
              <w:rPr>
                <w:rFonts w:ascii="GHEA Grapalat" w:eastAsia="Aptos" w:hAnsi="GHEA Grapalat" w:cs="Aptos"/>
                <w:sz w:val="18"/>
                <w:szCs w:val="18"/>
                <w:lang w:val="hy-AM"/>
              </w:rPr>
              <w:t>եցման համակարգով։</w:t>
            </w:r>
          </w:p>
          <w:p w14:paraId="5E62BECC" w14:textId="77777777" w:rsidR="005430BA" w:rsidRPr="005577BB" w:rsidRDefault="005430BA" w:rsidP="009132C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Ապրանքը պետք է լինի նոր, չօգտագործված, չվերանորոգված։</w:t>
            </w:r>
          </w:p>
          <w:p w14:paraId="79E881F8" w14:textId="55F2A124" w:rsidR="005430BA" w:rsidRPr="00750432" w:rsidRDefault="005430BA" w:rsidP="009132C5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26C37">
              <w:rPr>
                <w:rFonts w:ascii="GHEA Grapalat" w:hAnsi="GHEA Grapalat" w:cs="Arial"/>
                <w:sz w:val="18"/>
                <w:szCs w:val="18"/>
                <w:lang w:val="hy-AM"/>
              </w:rPr>
              <w:t>Ապրանքի մատակարարում</w:t>
            </w:r>
            <w:r w:rsidRPr="005577BB">
              <w:rPr>
                <w:rFonts w:ascii="GHEA Grapalat" w:hAnsi="GHEA Grapalat" w:cs="Arial"/>
                <w:sz w:val="18"/>
                <w:szCs w:val="18"/>
                <w:lang w:val="hy-AM"/>
              </w:rPr>
              <w:t>ը մասնակցի կողմից՝ պատվիրատուի հետ նախապե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 համաձայնեցնելով:</w:t>
            </w:r>
          </w:p>
        </w:tc>
        <w:tc>
          <w:tcPr>
            <w:tcW w:w="720" w:type="dxa"/>
          </w:tcPr>
          <w:p w14:paraId="67CEFDB4" w14:textId="536FA0FF" w:rsidR="005430BA" w:rsidRPr="00750432" w:rsidRDefault="005430BA" w:rsidP="009132C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20" w:type="dxa"/>
          </w:tcPr>
          <w:p w14:paraId="76AE1005" w14:textId="685A8263" w:rsidR="005430BA" w:rsidRPr="00750432" w:rsidRDefault="005430BA" w:rsidP="009132C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14:paraId="0EA978CB" w14:textId="7176DFE8" w:rsidR="005430BA" w:rsidRPr="00750432" w:rsidRDefault="005430BA" w:rsidP="009132C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1, ԵՊՀ Ֆիզիկայի ինստիտուտ</w:t>
            </w:r>
          </w:p>
        </w:tc>
        <w:tc>
          <w:tcPr>
            <w:tcW w:w="2169" w:type="dxa"/>
          </w:tcPr>
          <w:p w14:paraId="52C78C3E" w14:textId="59DF245A" w:rsidR="005430BA" w:rsidRPr="00750432" w:rsidRDefault="005430BA" w:rsidP="009132C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Մատակարարման</w:t>
            </w:r>
          </w:p>
          <w:p w14:paraId="4C5C1917" w14:textId="77777777" w:rsidR="005430BA" w:rsidRPr="00750432" w:rsidRDefault="005430BA" w:rsidP="009132C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ժամկետը,</w:t>
            </w:r>
          </w:p>
          <w:p w14:paraId="043B652B" w14:textId="60827BEB" w:rsidR="005430BA" w:rsidRPr="00750432" w:rsidRDefault="005430BA" w:rsidP="009132C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</w:t>
            </w:r>
          </w:p>
          <w:p w14:paraId="168BC9A8" w14:textId="08D8BD71" w:rsidR="005430BA" w:rsidRPr="00750432" w:rsidRDefault="005430BA" w:rsidP="009132C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50432">
              <w:rPr>
                <w:rFonts w:ascii="GHEA Grapalat" w:hAnsi="GHEA Grapalat" w:cs="Arial"/>
                <w:sz w:val="18"/>
                <w:szCs w:val="18"/>
                <w:lang w:val="hy-AM"/>
              </w:rPr>
              <w:t>կնքելուց հետո 20-180 օրվա ընթացքում</w:t>
            </w:r>
          </w:p>
        </w:tc>
      </w:tr>
    </w:tbl>
    <w:p w14:paraId="46BFF474" w14:textId="77777777" w:rsidR="007775D7" w:rsidRPr="00750432" w:rsidRDefault="007775D7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4D11CE99" w14:textId="77777777" w:rsidR="007775D7" w:rsidRPr="00750432" w:rsidRDefault="007775D7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3F2F8FDC" w14:textId="77777777" w:rsidR="007775D7" w:rsidRPr="00750432" w:rsidRDefault="007775D7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1EAEC151" w14:textId="608856E5" w:rsidR="007775D7" w:rsidRDefault="007775D7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697A789D" w14:textId="1A720EAE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24A9F56A" w14:textId="2738B2EF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453542FB" w14:textId="27576DF4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6021EA27" w14:textId="1020C312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53E84867" w14:textId="112E8078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40034865" w14:textId="58FD2B7F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037A9B0E" w14:textId="119B1B7D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067A551E" w14:textId="1E20170C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p w14:paraId="5020F536" w14:textId="1B6BE7E5" w:rsidR="00E21860" w:rsidRDefault="00E21860" w:rsidP="00520002">
      <w:pPr>
        <w:jc w:val="center"/>
        <w:rPr>
          <w:rFonts w:ascii="GHEA Grapalat" w:hAnsi="GHEA Grapalat"/>
          <w:color w:val="262626" w:themeColor="text1" w:themeTint="D9"/>
          <w:sz w:val="18"/>
          <w:szCs w:val="18"/>
          <w:lang w:val="hy-AM"/>
        </w:rPr>
      </w:pPr>
    </w:p>
    <w:tbl>
      <w:tblPr>
        <w:tblpPr w:leftFromText="180" w:rightFromText="180" w:vertAnchor="text" w:horzAnchor="page" w:tblpX="261" w:tblpY="-1439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620"/>
        <w:gridCol w:w="8280"/>
        <w:gridCol w:w="810"/>
        <w:gridCol w:w="540"/>
        <w:gridCol w:w="1530"/>
        <w:gridCol w:w="2525"/>
      </w:tblGrid>
      <w:tr w:rsidR="00277371" w:rsidRPr="00750432" w14:paraId="537C95DD" w14:textId="77777777" w:rsidTr="00277371">
        <w:trPr>
          <w:trHeight w:val="247"/>
        </w:trPr>
        <w:tc>
          <w:tcPr>
            <w:tcW w:w="535" w:type="dxa"/>
            <w:vMerge w:val="restart"/>
          </w:tcPr>
          <w:p w14:paraId="531DFE0B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номер предусмотренного приглашением</w:t>
            </w:r>
          </w:p>
          <w:p w14:paraId="40A7C0E4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620" w:type="dxa"/>
            <w:vMerge w:val="restart"/>
          </w:tcPr>
          <w:p w14:paraId="6A3145EC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8280" w:type="dxa"/>
            <w:vMerge w:val="restart"/>
          </w:tcPr>
          <w:p w14:paraId="7F546E2F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техни</w:t>
            </w:r>
            <w:r w:rsidRPr="00107C02">
              <w:rPr>
                <w:rFonts w:ascii="GHEA Grapalat" w:hAnsi="GHEA Grapalat"/>
                <w:sz w:val="18"/>
                <w:szCs w:val="18"/>
              </w:rPr>
              <w:t>че</w:t>
            </w: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 w:val="restart"/>
          </w:tcPr>
          <w:p w14:paraId="65140027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540" w:type="dxa"/>
            <w:vMerge w:val="restart"/>
          </w:tcPr>
          <w:p w14:paraId="43204C21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4055" w:type="dxa"/>
            <w:gridSpan w:val="2"/>
          </w:tcPr>
          <w:p w14:paraId="49155C23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277371" w:rsidRPr="00750432" w14:paraId="1A326F86" w14:textId="77777777" w:rsidTr="00277371">
        <w:trPr>
          <w:trHeight w:val="1108"/>
        </w:trPr>
        <w:tc>
          <w:tcPr>
            <w:tcW w:w="535" w:type="dxa"/>
            <w:vMerge/>
          </w:tcPr>
          <w:p w14:paraId="6D8E0F62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620" w:type="dxa"/>
            <w:vMerge/>
          </w:tcPr>
          <w:p w14:paraId="22112137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280" w:type="dxa"/>
            <w:vMerge/>
          </w:tcPr>
          <w:p w14:paraId="0633FEF2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10" w:type="dxa"/>
            <w:vMerge/>
          </w:tcPr>
          <w:p w14:paraId="13C833BA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40" w:type="dxa"/>
            <w:vMerge/>
          </w:tcPr>
          <w:p w14:paraId="49042466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530" w:type="dxa"/>
          </w:tcPr>
          <w:p w14:paraId="3EF539BE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2525" w:type="dxa"/>
          </w:tcPr>
          <w:p w14:paraId="60B4FBF2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</w:p>
        </w:tc>
      </w:tr>
      <w:tr w:rsidR="00277371" w:rsidRPr="00277371" w14:paraId="79B784F8" w14:textId="77777777" w:rsidTr="00277371">
        <w:trPr>
          <w:trHeight w:val="70"/>
        </w:trPr>
        <w:tc>
          <w:tcPr>
            <w:tcW w:w="535" w:type="dxa"/>
          </w:tcPr>
          <w:p w14:paraId="1BED1DC8" w14:textId="55BFA323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620" w:type="dxa"/>
          </w:tcPr>
          <w:p w14:paraId="6E83E173" w14:textId="0E3B9FA7" w:rsidR="00277371" w:rsidRPr="00107C02" w:rsidRDefault="00277371" w:rsidP="00107C02">
            <w:pPr>
              <w:jc w:val="center"/>
              <w:rPr>
                <w:rFonts w:ascii="GHEA Grapalat" w:hAnsi="GHEA Grapalat" w:cs="Cambria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Оборудование для плазменно-усиленного химического осаждения из паровой фазы (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PECVD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8280" w:type="dxa"/>
          </w:tcPr>
          <w:p w14:paraId="5E088241" w14:textId="77777777" w:rsidR="00277371" w:rsidRPr="00107C02" w:rsidRDefault="00277371" w:rsidP="00107C02">
            <w:pPr>
              <w:pStyle w:val="NormalWeb"/>
              <w:spacing w:before="120" w:beforeAutospacing="0" w:after="0" w:afterAutospacing="0"/>
              <w:ind w:left="141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Оборудование для плазменно-усиленного химического осаждения из паровой фазы (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PECVD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)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состоит из следующих блоков:</w:t>
            </w:r>
          </w:p>
          <w:p w14:paraId="0779D20E" w14:textId="77777777" w:rsidR="00277371" w:rsidRPr="00107C02" w:rsidRDefault="00277371" w:rsidP="00107C02">
            <w:pPr>
              <w:pStyle w:val="NormalWeb"/>
              <w:numPr>
                <w:ilvl w:val="0"/>
                <w:numId w:val="22"/>
              </w:numPr>
              <w:spacing w:before="12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трубчатая печь с как минимум двумя зонами нагрева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и температурой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нагре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ва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до 1700˚C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677C1FC7" w14:textId="77777777" w:rsidR="00277371" w:rsidRPr="00107C02" w:rsidRDefault="00277371" w:rsidP="00107C02">
            <w:pPr>
              <w:pStyle w:val="NormalWeb"/>
              <w:numPr>
                <w:ilvl w:val="0"/>
                <w:numId w:val="22"/>
              </w:numPr>
              <w:spacing w:before="12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плазменный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генератор радиочастотного (РЧ)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диапазона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,</w:t>
            </w:r>
          </w:p>
          <w:p w14:paraId="1FDBF414" w14:textId="77777777" w:rsidR="00277371" w:rsidRPr="00107C02" w:rsidRDefault="00277371" w:rsidP="00107C02">
            <w:pPr>
              <w:pStyle w:val="NormalWeb"/>
              <w:numPr>
                <w:ilvl w:val="0"/>
                <w:numId w:val="22"/>
              </w:numPr>
              <w:spacing w:before="12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система регулирования потока газа,</w:t>
            </w:r>
          </w:p>
          <w:p w14:paraId="542F747D" w14:textId="77777777" w:rsidR="00277371" w:rsidRPr="00107C02" w:rsidRDefault="00277371" w:rsidP="00107C02">
            <w:pPr>
              <w:pStyle w:val="NormalWeb"/>
              <w:numPr>
                <w:ilvl w:val="0"/>
                <w:numId w:val="22"/>
              </w:numPr>
              <w:spacing w:before="12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система высокого вакуума,</w:t>
            </w:r>
          </w:p>
          <w:p w14:paraId="3B94B55A" w14:textId="77777777" w:rsidR="00277371" w:rsidRPr="00107C02" w:rsidRDefault="00277371" w:rsidP="00107C02">
            <w:pPr>
              <w:pStyle w:val="NormalWeb"/>
              <w:numPr>
                <w:ilvl w:val="0"/>
                <w:numId w:val="22"/>
              </w:numPr>
              <w:spacing w:before="12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система водяного охлаждения.</w:t>
            </w:r>
          </w:p>
          <w:p w14:paraId="52FE24A5" w14:textId="206887C9" w:rsidR="00277371" w:rsidRPr="00107C02" w:rsidRDefault="00277371" w:rsidP="00107C02">
            <w:pPr>
              <w:pStyle w:val="NormalWeb"/>
              <w:spacing w:before="12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Температура каждой зоны трубчатой </w:t>
            </w:r>
            <w:r w:rsidRPr="00107C0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​​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печи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должна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регулироваться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независимо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друг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от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друга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.</w:t>
            </w:r>
          </w:p>
          <w:p w14:paraId="7AD0BDCE" w14:textId="77777777" w:rsidR="00277371" w:rsidRPr="00107C02" w:rsidRDefault="00277371" w:rsidP="00107C02">
            <w:pPr>
              <w:pStyle w:val="NormalWeb"/>
              <w:spacing w:before="120" w:after="0" w:afterAutospacing="0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 xml:space="preserve">Параметры трубчатой </w:t>
            </w:r>
            <w:r w:rsidRPr="00107C02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hy-AM"/>
              </w:rPr>
              <w:t>​​</w:t>
            </w:r>
            <w:r w:rsidRPr="00107C02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  <w:lang w:val="hy-AM"/>
              </w:rPr>
              <w:t>печи</w:t>
            </w: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:</w:t>
            </w:r>
          </w:p>
          <w:p w14:paraId="350E8F4F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Материал первой трубки: кварц высоко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й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чист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от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ы (SiO2)</w:t>
            </w:r>
          </w:p>
          <w:p w14:paraId="0A9C8CC3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Материал второй трубки: корунд высоко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й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чист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от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ы (Al2O3)</w:t>
            </w:r>
          </w:p>
          <w:p w14:paraId="32D0DE1F" w14:textId="652DF3BF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Диаметр трубки: 50 - 60 мм</w:t>
            </w:r>
          </w:p>
          <w:p w14:paraId="11E61778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Длин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ы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зо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н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нагрева: 300 мм + 300 мм</w:t>
            </w:r>
          </w:p>
          <w:p w14:paraId="431EFFA8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Материал камеры: алюминиево-керамическое волокно</w:t>
            </w:r>
          </w:p>
          <w:p w14:paraId="17429831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Температура непрерывной работы: от комнатной температуры до 1000˚C (кварцевая трубка), от комнатной температуры до 1600˚C (корундовая трубка)</w:t>
            </w:r>
          </w:p>
          <w:p w14:paraId="70D54034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Точность регулирования температуры: ±1˚C</w:t>
            </w:r>
          </w:p>
          <w:p w14:paraId="400CF1C4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Скорость нагрева: 0-10˚C/мин</w:t>
            </w:r>
          </w:p>
          <w:p w14:paraId="4BA3D52D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Термопара: B типа (Pt-30%Rh/Pt-6%Rh)</w:t>
            </w:r>
          </w:p>
          <w:p w14:paraId="67360B8B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Регулировка температуры: сенсорный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PID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-регулятор</w:t>
            </w:r>
          </w:p>
          <w:p w14:paraId="1F65B86D" w14:textId="2EECDC66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Материал нагревателя: MoSi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</w:p>
          <w:p w14:paraId="1C60FAC7" w14:textId="77777777" w:rsidR="00277371" w:rsidRPr="00107C02" w:rsidRDefault="00277371" w:rsidP="00107C02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Способ герметизации: водоохлаждаемый зажим из нержавеющей стали 304</w:t>
            </w:r>
          </w:p>
          <w:p w14:paraId="4F815B37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</w:pP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ru-RU"/>
              </w:rPr>
              <w:t>Плазменный г</w:t>
            </w: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енератор радиочастотного</w:t>
            </w: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ru-RU"/>
              </w:rPr>
              <w:t xml:space="preserve"> диапазона</w:t>
            </w:r>
          </w:p>
          <w:p w14:paraId="30952C4A" w14:textId="77777777" w:rsidR="00277371" w:rsidRPr="00107C02" w:rsidRDefault="00277371" w:rsidP="00107C02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Частота сигнала: 13,56 МГц ±0,005%</w:t>
            </w:r>
          </w:p>
          <w:p w14:paraId="65D0EE85" w14:textId="77777777" w:rsidR="00277371" w:rsidRPr="00107C02" w:rsidRDefault="00277371" w:rsidP="00107C02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Выходная мощность: 5~500 Вт, стабильность ±1%</w:t>
            </w:r>
          </w:p>
          <w:p w14:paraId="1B5B43C7" w14:textId="77777777" w:rsidR="00277371" w:rsidRPr="00107C02" w:rsidRDefault="00277371" w:rsidP="00107C02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lastRenderedPageBreak/>
              <w:t>Максимальная отраженная мощность: 200 Вт</w:t>
            </w:r>
          </w:p>
          <w:p w14:paraId="1743EC82" w14:textId="77777777" w:rsidR="00277371" w:rsidRPr="00107C02" w:rsidRDefault="00277371" w:rsidP="00107C02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Способ охлаждения: Воздушное охлаждение</w:t>
            </w:r>
          </w:p>
          <w:p w14:paraId="23D4E815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39D83197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 xml:space="preserve">Система управления потоком газа – контроллер массового </w:t>
            </w: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ru-RU"/>
              </w:rPr>
              <w:t>потока</w:t>
            </w: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 xml:space="preserve"> (MFC) для обнаружения всех типов газов</w:t>
            </w:r>
          </w:p>
          <w:p w14:paraId="35F33E08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Количество каналов: Не менее 4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4F9F7A05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Линейность: ±0,5% от полной шкалы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F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.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S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.),</w:t>
            </w:r>
          </w:p>
          <w:p w14:paraId="3418E5BD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Повторяемость: ±0,2% от полной шкалы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(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F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.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S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.),</w:t>
            </w:r>
          </w:p>
          <w:p w14:paraId="3A3247EC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Соединительная труба и клапан: Нержавеющая сталь 304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35FDEE6B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Управление: се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нсорное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  <w:p w14:paraId="69B055DC" w14:textId="77777777" w:rsidR="00277371" w:rsidRPr="00107C02" w:rsidRDefault="00277371" w:rsidP="00107C02">
            <w:pPr>
              <w:pStyle w:val="NormalWeb"/>
              <w:spacing w:before="120" w:beforeAutospacing="0" w:after="0" w:afterAutospacing="0"/>
              <w:ind w:firstLine="284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</w:p>
          <w:p w14:paraId="2CDAD4B4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ind w:firstLine="284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Турбомолекулярная вакуумная система</w:t>
            </w:r>
          </w:p>
          <w:p w14:paraId="621ED9ED" w14:textId="77777777" w:rsidR="00277371" w:rsidRPr="00107C02" w:rsidRDefault="00277371" w:rsidP="00107C0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Предварительный вакуум: двухступенчатый насос (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rotary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vane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pump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)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549B3F73" w14:textId="77777777" w:rsidR="00277371" w:rsidRPr="00107C02" w:rsidRDefault="00277371" w:rsidP="00107C0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Скорость откачки предварительным вакуумным насосом: 4 л/с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62DDFD43" w14:textId="77777777" w:rsidR="00277371" w:rsidRPr="00107C02" w:rsidRDefault="00277371" w:rsidP="00107C0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Скорость откачки молекулярным насосом: 620 л/с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7949CF0D" w14:textId="77777777" w:rsidR="00277371" w:rsidRPr="00107C02" w:rsidRDefault="00277371" w:rsidP="00107C0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Измерение вакуума: цифровой многокомпонентный вакуумметр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1F990C27" w14:textId="77777777" w:rsidR="00277371" w:rsidRPr="00107C02" w:rsidRDefault="00277371" w:rsidP="00107C0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Степень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высокого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вакуума: 6×10</w:t>
            </w:r>
            <w:r w:rsidRPr="00107C02"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⁻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⁴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Па</w:t>
            </w:r>
            <w:r w:rsidRPr="00107C02">
              <w:rPr>
                <w:rFonts w:ascii="GHEA Grapalat" w:hAnsi="GHEA Grapalat" w:cs="GHEA Grapalat"/>
                <w:color w:val="000000"/>
                <w:sz w:val="18"/>
                <w:szCs w:val="18"/>
              </w:rPr>
              <w:t>,</w:t>
            </w:r>
          </w:p>
          <w:p w14:paraId="4D73F355" w14:textId="77777777" w:rsidR="00277371" w:rsidRPr="00107C02" w:rsidRDefault="00277371" w:rsidP="00107C0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Способ охлаждения: водяное охлаждение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  <w:p w14:paraId="744AE26F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77DDC55D" w14:textId="4FD0121D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Система водяного охлаждения (водоохладитель)</w:t>
            </w:r>
          </w:p>
          <w:p w14:paraId="11E98988" w14:textId="77777777" w:rsidR="00277371" w:rsidRPr="00107C02" w:rsidRDefault="00277371" w:rsidP="00107C02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ind w:left="714" w:hanging="357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Тип: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ц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иркуляционный водоохладитель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</w:p>
          <w:p w14:paraId="474DECEA" w14:textId="77777777" w:rsidR="00277371" w:rsidRPr="00107C02" w:rsidRDefault="00277371" w:rsidP="00107C02">
            <w:pPr>
              <w:pStyle w:val="NormalWeb"/>
              <w:numPr>
                <w:ilvl w:val="0"/>
                <w:numId w:val="26"/>
              </w:numPr>
              <w:spacing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Номинальная холодопроизводительность: 0,75 кВт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</w:p>
          <w:p w14:paraId="1386A3ED" w14:textId="77777777" w:rsidR="00277371" w:rsidRPr="00107C02" w:rsidRDefault="00277371" w:rsidP="00107C02">
            <w:pPr>
              <w:pStyle w:val="NormalWeb"/>
              <w:numPr>
                <w:ilvl w:val="0"/>
                <w:numId w:val="26"/>
              </w:numPr>
              <w:spacing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Максимальный расход воды: 10 л/мин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2F4B898D" w14:textId="77777777" w:rsidR="00277371" w:rsidRPr="00107C02" w:rsidRDefault="00277371" w:rsidP="00107C02">
            <w:pPr>
              <w:pStyle w:val="NormalWeb"/>
              <w:numPr>
                <w:ilvl w:val="0"/>
                <w:numId w:val="26"/>
              </w:numPr>
              <w:spacing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Объем резервуара для воды: 6 л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,</w:t>
            </w:r>
          </w:p>
          <w:p w14:paraId="7FE8A083" w14:textId="77777777" w:rsidR="00277371" w:rsidRPr="00107C02" w:rsidRDefault="00277371" w:rsidP="00107C02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Защита: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с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игнализация расхода и объема воды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.</w:t>
            </w:r>
          </w:p>
          <w:p w14:paraId="1A62CDEF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5B83058A" w14:textId="7C53D34D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Интерфейс управления: сенсорный экран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.</w:t>
            </w:r>
          </w:p>
          <w:p w14:paraId="4C78766B" w14:textId="36DE18F9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Питание: переменный ток 220 В, 50 Гц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.</w:t>
            </w:r>
          </w:p>
          <w:p w14:paraId="4463C74E" w14:textId="77777777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42E1CC69" w14:textId="0170E6CC" w:rsidR="00277371" w:rsidRPr="00107C02" w:rsidRDefault="00277371" w:rsidP="00107C0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  <w:t>Дополнительные компоненты</w:t>
            </w:r>
          </w:p>
          <w:p w14:paraId="6B6BA026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Запасные уплотнительные кольца (6 шт.)</w:t>
            </w:r>
          </w:p>
          <w:p w14:paraId="1AEBC100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Запасные нагревательные элементы (2 шт.)</w:t>
            </w:r>
          </w:p>
          <w:p w14:paraId="6157E5C1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Крючок для образцов (1 шт.)</w:t>
            </w:r>
          </w:p>
          <w:p w14:paraId="04160545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Термоблок (4 шт.)</w:t>
            </w:r>
          </w:p>
          <w:p w14:paraId="5BD4C79C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Кварцевые тигли: 10 шт.</w:t>
            </w:r>
          </w:p>
          <w:p w14:paraId="0CFA9792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фланец водяного охлаждения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1 пара</w:t>
            </w:r>
          </w:p>
          <w:p w14:paraId="04958519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Корундовые тигли с плоским дном: 10 шт.</w:t>
            </w:r>
          </w:p>
          <w:p w14:paraId="771FC760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Термостойкие перчатки (1 пара)</w:t>
            </w:r>
          </w:p>
          <w:p w14:paraId="1930B007" w14:textId="77777777" w:rsidR="00277371" w:rsidRPr="00107C02" w:rsidRDefault="00277371" w:rsidP="00107C02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Инструкция по эксплуатации (1 комплект)</w:t>
            </w:r>
          </w:p>
          <w:p w14:paraId="65DE73E0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sz w:val="18"/>
                <w:szCs w:val="18"/>
                <w:lang w:val="ru-RU"/>
              </w:rPr>
              <w:t>Товар должен быть новым, неиспользованным и неповрежденным.</w:t>
            </w:r>
          </w:p>
          <w:p w14:paraId="73D20457" w14:textId="22105848" w:rsidR="00277371" w:rsidRPr="00107C02" w:rsidRDefault="00277371" w:rsidP="00107C02">
            <w:pPr>
              <w:jc w:val="center"/>
              <w:rPr>
                <w:rFonts w:ascii="GHEA Grapalat" w:hAnsi="GHEA Grapalat" w:cs="Cambria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sz w:val="18"/>
                <w:szCs w:val="18"/>
                <w:lang w:val="ru-RU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5AFD7EA1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540" w:type="dxa"/>
          </w:tcPr>
          <w:p w14:paraId="0DDBAEA9" w14:textId="1198405B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</w:p>
        </w:tc>
        <w:tc>
          <w:tcPr>
            <w:tcW w:w="1530" w:type="dxa"/>
          </w:tcPr>
          <w:p w14:paraId="3FC82F29" w14:textId="047AB6EA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Г. Ереван, Ал. Манукян 1, ЕГУ</w:t>
            </w:r>
          </w:p>
        </w:tc>
        <w:tc>
          <w:tcPr>
            <w:tcW w:w="2525" w:type="dxa"/>
          </w:tcPr>
          <w:p w14:paraId="7A05A929" w14:textId="0CD5DFB4" w:rsidR="00277371" w:rsidRPr="00107C02" w:rsidRDefault="00277371" w:rsidP="00277371">
            <w:pPr>
              <w:ind w:right="7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Срок поставки в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течение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hy-AM"/>
              </w:rPr>
              <w:t>20-</w:t>
            </w:r>
            <w:r w:rsidRPr="00642B18">
              <w:rPr>
                <w:rFonts w:ascii="GHEA Grapalat" w:hAnsi="GHEA Grapalat" w:cs="Arial"/>
                <w:sz w:val="18"/>
                <w:szCs w:val="18"/>
                <w:lang w:val="ru-RU"/>
              </w:rPr>
              <w:t>180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ru-RU"/>
              </w:rPr>
              <w:t>д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ней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после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подписания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договора.</w:t>
            </w:r>
          </w:p>
          <w:p w14:paraId="48E44F00" w14:textId="40C91FE4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5FB4AAE0" w14:textId="77777777" w:rsidTr="00277371">
        <w:trPr>
          <w:trHeight w:val="70"/>
        </w:trPr>
        <w:tc>
          <w:tcPr>
            <w:tcW w:w="535" w:type="dxa"/>
          </w:tcPr>
          <w:p w14:paraId="1075135C" w14:textId="77777777" w:rsidR="00277371" w:rsidRPr="00107C02" w:rsidRDefault="00277371" w:rsidP="00277371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620" w:type="dxa"/>
          </w:tcPr>
          <w:p w14:paraId="36100C0E" w14:textId="77777777" w:rsidR="00277371" w:rsidRPr="00107C02" w:rsidRDefault="00277371" w:rsidP="00277371">
            <w:pPr>
              <w:pStyle w:val="NormalWeb"/>
              <w:tabs>
                <w:tab w:val="num" w:pos="425"/>
              </w:tabs>
              <w:spacing w:after="0" w:afterAutospacing="0"/>
              <w:jc w:val="center"/>
              <w:textAlignment w:val="baseline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Аргон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газ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в баллоне</w:t>
            </w:r>
          </w:p>
          <w:p w14:paraId="6BB5EE61" w14:textId="2F895E33" w:rsidR="00277371" w:rsidRPr="00107C02" w:rsidRDefault="00277371" w:rsidP="00277371">
            <w:pPr>
              <w:jc w:val="center"/>
              <w:rPr>
                <w:rFonts w:ascii="GHEA Grapalat" w:hAnsi="GHEA Grapalat" w:cs="Cambria"/>
                <w:sz w:val="18"/>
                <w:szCs w:val="18"/>
                <w:lang w:val="ru-RU"/>
              </w:rPr>
            </w:pPr>
          </w:p>
        </w:tc>
        <w:tc>
          <w:tcPr>
            <w:tcW w:w="8280" w:type="dxa"/>
          </w:tcPr>
          <w:p w14:paraId="20AB578B" w14:textId="77777777" w:rsidR="00277371" w:rsidRPr="00107C02" w:rsidRDefault="00277371" w:rsidP="00277371">
            <w:pPr>
              <w:pStyle w:val="NormalWeb"/>
              <w:tabs>
                <w:tab w:val="num" w:pos="425"/>
              </w:tabs>
              <w:spacing w:before="0" w:beforeAutospacing="0" w:after="0" w:afterAutospacing="0"/>
              <w:ind w:left="425"/>
              <w:jc w:val="center"/>
              <w:textAlignment w:val="baseline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Лабораторный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Аргон (Ar)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5.7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в баллоне с одноступенчатым газовым регулятором</w:t>
            </w:r>
          </w:p>
          <w:p w14:paraId="684A3CE5" w14:textId="77777777" w:rsidR="00277371" w:rsidRPr="00107C02" w:rsidRDefault="00277371" w:rsidP="0027737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textAlignment w:val="baseline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Объем: до 50 л,</w:t>
            </w:r>
          </w:p>
          <w:p w14:paraId="030F0F63" w14:textId="77777777" w:rsidR="00277371" w:rsidRPr="00107C02" w:rsidRDefault="00277371" w:rsidP="00277371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jc w:val="center"/>
              <w:textAlignment w:val="baseline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Рабочее давление: 1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9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 атм,</w:t>
            </w:r>
          </w:p>
          <w:p w14:paraId="6761B583" w14:textId="77777777" w:rsidR="00277371" w:rsidRPr="00107C02" w:rsidRDefault="00277371" w:rsidP="0027737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Чистота: ≥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99,999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</w:rPr>
              <w:t>7</w:t>
            </w:r>
            <w:r w:rsidRPr="00107C02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%.</w:t>
            </w:r>
          </w:p>
          <w:p w14:paraId="3A98583D" w14:textId="77777777" w:rsidR="00277371" w:rsidRPr="00107C02" w:rsidRDefault="00277371" w:rsidP="00277371">
            <w:pPr>
              <w:jc w:val="center"/>
              <w:rPr>
                <w:rFonts w:ascii="GHEA Grapalat" w:hAnsi="GHEA Grapalat" w:cs="Cambria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sz w:val="18"/>
                <w:szCs w:val="18"/>
                <w:lang w:val="ru-RU"/>
              </w:rPr>
              <w:t>Товар должен быть новым, неиспользованным и неповрежденным.</w:t>
            </w:r>
          </w:p>
          <w:p w14:paraId="7A341B25" w14:textId="017DDD6D" w:rsidR="00277371" w:rsidRPr="00107C02" w:rsidRDefault="00277371" w:rsidP="00277371">
            <w:pPr>
              <w:jc w:val="center"/>
              <w:rPr>
                <w:rFonts w:ascii="GHEA Grapalat" w:hAnsi="GHEA Grapalat" w:cs="Cambria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sz w:val="18"/>
                <w:szCs w:val="18"/>
                <w:lang w:val="ru-RU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3C026044" w14:textId="77777777" w:rsidR="00277371" w:rsidRPr="00107C02" w:rsidRDefault="00277371" w:rsidP="0027737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</w:tcPr>
          <w:p w14:paraId="1EF13BD0" w14:textId="19A40270" w:rsidR="00277371" w:rsidRPr="00107C02" w:rsidRDefault="00277371" w:rsidP="0027737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14:paraId="27906B7D" w14:textId="7B08EC8A" w:rsidR="00277371" w:rsidRPr="00107C02" w:rsidRDefault="00277371" w:rsidP="00277371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Г. Ереван, Ал. Манукян 1, ЕГУ</w:t>
            </w:r>
          </w:p>
        </w:tc>
        <w:tc>
          <w:tcPr>
            <w:tcW w:w="2525" w:type="dxa"/>
          </w:tcPr>
          <w:p w14:paraId="40041DD0" w14:textId="77777777" w:rsidR="00277371" w:rsidRPr="00107C02" w:rsidRDefault="00277371" w:rsidP="00277371">
            <w:pPr>
              <w:ind w:right="7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Срок поставки в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течение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hy-AM"/>
              </w:rPr>
              <w:t>20-</w:t>
            </w:r>
            <w:r w:rsidRPr="00642B18">
              <w:rPr>
                <w:rFonts w:ascii="GHEA Grapalat" w:hAnsi="GHEA Grapalat" w:cs="Arial"/>
                <w:sz w:val="18"/>
                <w:szCs w:val="18"/>
                <w:lang w:val="ru-RU"/>
              </w:rPr>
              <w:t>180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ru-RU"/>
              </w:rPr>
              <w:t>д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ней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после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подписания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договора.</w:t>
            </w:r>
          </w:p>
          <w:p w14:paraId="335BB17C" w14:textId="5D9A270C" w:rsidR="00277371" w:rsidRPr="00107C02" w:rsidRDefault="00277371" w:rsidP="00277371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28F3753D" w14:textId="77777777" w:rsidTr="00277371">
        <w:trPr>
          <w:trHeight w:val="70"/>
        </w:trPr>
        <w:tc>
          <w:tcPr>
            <w:tcW w:w="535" w:type="dxa"/>
          </w:tcPr>
          <w:p w14:paraId="673C0313" w14:textId="698E3461" w:rsidR="00277371" w:rsidRPr="00107C02" w:rsidRDefault="00277371" w:rsidP="00277371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620" w:type="dxa"/>
          </w:tcPr>
          <w:p w14:paraId="5E47E810" w14:textId="6352C785" w:rsidR="00277371" w:rsidRPr="00107C02" w:rsidRDefault="00277371" w:rsidP="00277371">
            <w:pPr>
              <w:jc w:val="center"/>
              <w:rPr>
                <w:rFonts w:ascii="GHEA Grapalat" w:hAnsi="GHEA Grapalat" w:cs="Cambria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Электронный дифрактометр</w:t>
            </w:r>
          </w:p>
        </w:tc>
        <w:tc>
          <w:tcPr>
            <w:tcW w:w="8280" w:type="dxa"/>
          </w:tcPr>
          <w:p w14:paraId="0D7D394C" w14:textId="5A8E74CE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Входное напряжение: переменный ток 220 В, 50/60 Гц</w:t>
            </w:r>
          </w:p>
          <w:p w14:paraId="180BCD49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17CF3799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2. Анодное напряжение: постоянный ток 0-19 кВ, непрерывный трех с половиной разрядный дисплей</w:t>
            </w:r>
          </w:p>
          <w:p w14:paraId="0394A667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78C06B45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3. Напряжение проводов: переменный ток 6,5 В</w:t>
            </w:r>
          </w:p>
          <w:p w14:paraId="08E03C91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1D803BF4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4. Ток: 0,8 мА</w:t>
            </w:r>
          </w:p>
          <w:p w14:paraId="5B88B8BC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2723EDDF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5. Размер экрана: диаметр: 130 мм</w:t>
            </w:r>
          </w:p>
          <w:p w14:paraId="28695B3B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6CDDAA64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6. Образец для дифракции: поликристаллическое золото Au, диаметр образца для дифракции: 15 мм</w:t>
            </w:r>
          </w:p>
          <w:p w14:paraId="0EDEB4DE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10CD69EA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7. Диаметр дифракционного слоя менее 0,5 мм</w:t>
            </w:r>
          </w:p>
          <w:p w14:paraId="3364F181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42919DE2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8. Метод смещения электронного пучка: электростатический метод смещения</w:t>
            </w:r>
          </w:p>
          <w:p w14:paraId="6762AD88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4FA830B8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9. Размеры: 360 мм x 200 мм x 520 мм</w:t>
            </w:r>
          </w:p>
          <w:p w14:paraId="0261D56B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7E4523CA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10. Внешняя упаковка: ударопрочный алюминиево-пластиковый ящик для инструментов</w:t>
            </w:r>
          </w:p>
          <w:p w14:paraId="3D7AE5E2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</w:p>
          <w:p w14:paraId="402106BD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11. Наблюдаемое изображение: диаграмма электронного дифракционного кольца</w:t>
            </w:r>
          </w:p>
          <w:p w14:paraId="293B18E7" w14:textId="77777777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Товар должен быть новым, неиспользованным и неповрежденным.</w:t>
            </w:r>
          </w:p>
          <w:p w14:paraId="079EA09B" w14:textId="5B371A1A" w:rsidR="00277371" w:rsidRPr="00107C02" w:rsidRDefault="00277371" w:rsidP="00277371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6B841846" w14:textId="58BBCF0D" w:rsidR="00277371" w:rsidRPr="00107C02" w:rsidRDefault="00277371" w:rsidP="0027737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 w:bidi="hi-IN"/>
              </w:rPr>
              <w:t>шт</w:t>
            </w:r>
          </w:p>
        </w:tc>
        <w:tc>
          <w:tcPr>
            <w:tcW w:w="540" w:type="dxa"/>
          </w:tcPr>
          <w:p w14:paraId="30F324A8" w14:textId="22866A2D" w:rsidR="00277371" w:rsidRPr="00107C02" w:rsidRDefault="00277371" w:rsidP="0027737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14:paraId="7AD20A3C" w14:textId="3BC02778" w:rsidR="00277371" w:rsidRPr="00107C02" w:rsidRDefault="00277371" w:rsidP="00277371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 w:bidi="hi-IN"/>
              </w:rPr>
              <w:t>Г. Ереван, Ал. Манукян 1, ЕГУ</w:t>
            </w:r>
          </w:p>
        </w:tc>
        <w:tc>
          <w:tcPr>
            <w:tcW w:w="2525" w:type="dxa"/>
          </w:tcPr>
          <w:p w14:paraId="78F89238" w14:textId="77777777" w:rsidR="00277371" w:rsidRPr="00107C02" w:rsidRDefault="00277371" w:rsidP="00277371">
            <w:pPr>
              <w:ind w:right="7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Срок поставки в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течение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hy-AM"/>
              </w:rPr>
              <w:t>20-</w:t>
            </w:r>
            <w:r w:rsidRPr="00642B18">
              <w:rPr>
                <w:rFonts w:ascii="GHEA Grapalat" w:hAnsi="GHEA Grapalat" w:cs="Arial"/>
                <w:sz w:val="18"/>
                <w:szCs w:val="18"/>
                <w:lang w:val="ru-RU"/>
              </w:rPr>
              <w:t>180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ru-RU"/>
              </w:rPr>
              <w:t>д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ней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после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подписания</w:t>
            </w:r>
            <w:r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r w:rsidRPr="00107C02">
              <w:rPr>
                <w:rFonts w:ascii="GHEA Grapalat" w:hAnsi="GHEA Grapalat" w:cs="Arial"/>
                <w:sz w:val="18"/>
                <w:szCs w:val="18"/>
                <w:lang w:val="pt-BR"/>
              </w:rPr>
              <w:t>договора.</w:t>
            </w:r>
          </w:p>
          <w:p w14:paraId="66DF8B64" w14:textId="77777777" w:rsidR="00277371" w:rsidRPr="00107C02" w:rsidRDefault="00277371" w:rsidP="00277371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7C34E8A3" w14:textId="77777777" w:rsidTr="00277371">
        <w:trPr>
          <w:trHeight w:val="70"/>
        </w:trPr>
        <w:tc>
          <w:tcPr>
            <w:tcW w:w="535" w:type="dxa"/>
          </w:tcPr>
          <w:p w14:paraId="74D470AF" w14:textId="0F7C6474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620" w:type="dxa"/>
          </w:tcPr>
          <w:p w14:paraId="6D7BBC1B" w14:textId="784E87CC" w:rsidR="00277371" w:rsidRPr="00107C02" w:rsidRDefault="00277371" w:rsidP="00107C02">
            <w:pPr>
              <w:jc w:val="center"/>
              <w:rPr>
                <w:rFonts w:ascii="GHEA Grapalat" w:hAnsi="GHEA Grapalat" w:cs="Cambria"/>
                <w:b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Прибор  для определения температуры</w:t>
            </w:r>
          </w:p>
        </w:tc>
        <w:tc>
          <w:tcPr>
            <w:tcW w:w="8280" w:type="dxa"/>
          </w:tcPr>
          <w:p w14:paraId="08EF413C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Прибор LADP-18 для определения температуры Кюри ферритовых материалов. Описание. Технические характеристики.</w:t>
            </w:r>
          </w:p>
          <w:p w14:paraId="5DA6607B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Источник сигнала: синусоидальный, 1000 Гц, 0 ~ 2 В, плавно регулируемый.</w:t>
            </w:r>
          </w:p>
          <w:p w14:paraId="52D025AD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Вольтметр переменного тока (3 шкалы). Диапазон: 0 ~ 1,999 В; разрешение: 0,001 В.</w:t>
            </w:r>
          </w:p>
          <w:p w14:paraId="16423345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Диапазон: 0 ~ 199,9 мВ; разрешение: 0,1 мВ.</w:t>
            </w:r>
          </w:p>
          <w:p w14:paraId="04B5943E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Диапазон: 0 ~ 19,99 мВ; разрешение: 0,01 мВ.</w:t>
            </w:r>
          </w:p>
          <w:p w14:paraId="4504CE83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Контроль температуры в помещении до 80 °C; разрешение: 0,1 °C.</w:t>
            </w:r>
          </w:p>
          <w:p w14:paraId="20ABBBCB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Образцы ферромагнитных материалов: 2 комплекта с разными температурами Кюри, по 3 штуки в комплекте.</w:t>
            </w:r>
          </w:p>
          <w:p w14:paraId="74836BBB" w14:textId="77777777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Товар должен быть новым, неиспользованным и неповрежденным.</w:t>
            </w:r>
          </w:p>
          <w:p w14:paraId="3EEC420F" w14:textId="70C8ECA0" w:rsidR="00277371" w:rsidRPr="00107C02" w:rsidRDefault="00277371" w:rsidP="00107C02">
            <w:pPr>
              <w:jc w:val="center"/>
              <w:rPr>
                <w:rFonts w:ascii="GHEA Grapalat" w:hAnsi="GHEA Grapalat" w:cs="Cambria Math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 Math"/>
                <w:sz w:val="18"/>
                <w:szCs w:val="18"/>
                <w:lang w:val="ru-RU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08AF02CF" w14:textId="1536910B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 w:bidi="hi-IN"/>
              </w:rPr>
              <w:t>шт</w:t>
            </w:r>
          </w:p>
        </w:tc>
        <w:tc>
          <w:tcPr>
            <w:tcW w:w="540" w:type="dxa"/>
          </w:tcPr>
          <w:p w14:paraId="51137F70" w14:textId="2748FEC5" w:rsidR="00277371" w:rsidRPr="00107C02" w:rsidRDefault="00277371" w:rsidP="00107C0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14:paraId="740CBEEE" w14:textId="6A338180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 w:bidi="hi-IN"/>
              </w:rPr>
              <w:t>Г. Ереван, Ал. Манукян 1, ЕГУ</w:t>
            </w:r>
          </w:p>
        </w:tc>
        <w:tc>
          <w:tcPr>
            <w:tcW w:w="2525" w:type="dxa"/>
          </w:tcPr>
          <w:p w14:paraId="69781159" w14:textId="28810D1D" w:rsidR="00277371" w:rsidRPr="00107C02" w:rsidRDefault="00277371" w:rsidP="00107C02">
            <w:pPr>
              <w:ind w:right="78"/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20-180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2805A919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7F7CEC0C" w14:textId="77777777" w:rsidTr="00277371">
        <w:trPr>
          <w:trHeight w:val="70"/>
        </w:trPr>
        <w:tc>
          <w:tcPr>
            <w:tcW w:w="535" w:type="dxa"/>
          </w:tcPr>
          <w:p w14:paraId="310C427F" w14:textId="06A044B9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620" w:type="dxa"/>
          </w:tcPr>
          <w:p w14:paraId="7AEC2101" w14:textId="67057012" w:rsidR="00277371" w:rsidRPr="00107C02" w:rsidRDefault="00277371" w:rsidP="00107C02">
            <w:pPr>
              <w:jc w:val="center"/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sz w:val="18"/>
                <w:szCs w:val="18"/>
              </w:rPr>
              <w:t>Компрессор воздуха</w:t>
            </w:r>
          </w:p>
        </w:tc>
        <w:tc>
          <w:tcPr>
            <w:tcW w:w="8280" w:type="dxa"/>
          </w:tcPr>
          <w:p w14:paraId="56A95E65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ru-RU"/>
              </w:rPr>
              <w:t>Рабочее давление: 8 бар, Производительность: около 220 л/мин, Количество выходов: 2 шт., Объем Приёмника: 100-110 л, Напряжение: 220-240 В, Мощность: 1200-1400 Вт, Количество поршни: не менее 2 шт., Вес: кг, Тип смазки: Безмасляная, Уровень шума: не более 80 дБ</w:t>
            </w:r>
          </w:p>
          <w:p w14:paraId="09432F63" w14:textId="77777777" w:rsidR="00277371" w:rsidRPr="00107C02" w:rsidRDefault="00277371" w:rsidP="00107C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Товар должен быть новым, неиспользованным и неповрежденным.</w:t>
            </w:r>
          </w:p>
          <w:p w14:paraId="37584E7C" w14:textId="717DABF3" w:rsidR="00277371" w:rsidRPr="00107C02" w:rsidRDefault="00277371" w:rsidP="00107C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51C7B214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</w:tcPr>
          <w:p w14:paraId="302BC94A" w14:textId="46006EBC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1AD5F726" w14:textId="6234C2C3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Г. Ереван, Ал. Манукян 1, ЕГУ</w:t>
            </w:r>
          </w:p>
        </w:tc>
        <w:tc>
          <w:tcPr>
            <w:tcW w:w="2525" w:type="dxa"/>
          </w:tcPr>
          <w:p w14:paraId="18AEA53A" w14:textId="77777777" w:rsidR="00277371" w:rsidRPr="00107C02" w:rsidRDefault="00277371" w:rsidP="00107C02">
            <w:pPr>
              <w:ind w:right="78"/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20-60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1D77296D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49BEA91F" w14:textId="77777777" w:rsidTr="00277371">
        <w:trPr>
          <w:trHeight w:val="70"/>
        </w:trPr>
        <w:tc>
          <w:tcPr>
            <w:tcW w:w="535" w:type="dxa"/>
          </w:tcPr>
          <w:p w14:paraId="2E13E657" w14:textId="0C802732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20" w:type="dxa"/>
          </w:tcPr>
          <w:p w14:paraId="3FAB61DE" w14:textId="34F6F8A6" w:rsidR="00277371" w:rsidRPr="00107C02" w:rsidRDefault="00277371" w:rsidP="00642B1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Сверхмощный источник бесперебойного питания с чистой синусоидальной волной: 10 кВт</w:t>
            </w:r>
          </w:p>
        </w:tc>
        <w:tc>
          <w:tcPr>
            <w:tcW w:w="8280" w:type="dxa"/>
          </w:tcPr>
          <w:p w14:paraId="46326E0A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ru-RU"/>
              </w:rPr>
              <w:t>Мощный источник бесперебойного питания (ИБП) с чистой синусоидальной волнойи мощностью не менее 10 000 Вт (10 000 ВА). Тип: широко интерактивный. Форма сигнала: синусоидальная, искажения не более &lt;2% для линейной нагрузки, не более &lt;5% для нелинейной, коэффициент мощности &gt; 0,99. Вход: переменный ток 176~288 В, 40-70 Гц, автоматическое определение. Выход: переменный ток 208 В / 220 В / 230 В / 240 В (регулируется) ±1%, 45 Гц/65 Гц, автоматическое определение. Время переключения: около 0 мс. Время накопления резервной энергии: около 30 минут. Аккумулятор: герметичный свинцово-кислотный ИБП. Время зарядки: до 8 часов не менее 90%. Входные розетки: однофазные трехпроводные (1F + N + PE) с клеммным соединением; Розетки: не менее 6 розеток x C13; Разъем USB-BF. Условия эксплуатации: 0°C~40°C, влажность 20~90%RH без конденсации. Гарантия: не менее 1 года.</w:t>
            </w:r>
          </w:p>
          <w:p w14:paraId="6E45F8EB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hy-AM"/>
              </w:rPr>
              <w:t>Товар должен быть новым, неиспользованным и неповрежденным.</w:t>
            </w:r>
          </w:p>
          <w:p w14:paraId="2CD65C17" w14:textId="0D6B3461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hy-AM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36979B0C" w14:textId="7ED94976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</w:tcPr>
          <w:p w14:paraId="154B05B4" w14:textId="4E448FA9" w:rsidR="00277371" w:rsidRPr="00107C02" w:rsidRDefault="00277371" w:rsidP="00107C02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7A268AFA" w14:textId="07AA3F64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 w:bidi="hi-IN"/>
              </w:rPr>
              <w:t>Г. Ереван, Ал. Манукян 1, ЕГУ</w:t>
            </w:r>
          </w:p>
        </w:tc>
        <w:tc>
          <w:tcPr>
            <w:tcW w:w="2525" w:type="dxa"/>
          </w:tcPr>
          <w:p w14:paraId="7523F90B" w14:textId="77777777" w:rsidR="00277371" w:rsidRPr="00107C02" w:rsidRDefault="00277371" w:rsidP="00107C02">
            <w:pPr>
              <w:ind w:right="78"/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20-60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33AE88B0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2DD4D03D" w14:textId="77777777" w:rsidTr="00277371">
        <w:trPr>
          <w:trHeight w:val="70"/>
        </w:trPr>
        <w:tc>
          <w:tcPr>
            <w:tcW w:w="535" w:type="dxa"/>
          </w:tcPr>
          <w:p w14:paraId="76788410" w14:textId="3254D61B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20" w:type="dxa"/>
          </w:tcPr>
          <w:p w14:paraId="323C2471" w14:textId="67F06D8C" w:rsidR="00277371" w:rsidRPr="00107C02" w:rsidRDefault="00277371" w:rsidP="00107C02">
            <w:pPr>
              <w:jc w:val="center"/>
              <w:rPr>
                <w:rFonts w:ascii="GHEA Grapalat" w:hAnsi="GHEA Grapalat" w:cs="Cambria"/>
                <w:b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hy-AM"/>
              </w:rPr>
              <w:t>Источник бесперебойного питания (ИБП) с чистой синусоидальной волной, 1000 В А</w:t>
            </w:r>
          </w:p>
        </w:tc>
        <w:tc>
          <w:tcPr>
            <w:tcW w:w="8280" w:type="dxa"/>
          </w:tcPr>
          <w:p w14:paraId="78AA67FA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hy-AM"/>
              </w:rPr>
              <w:t>Источник бесперебойного питания (ИБП) с чистой синусоидальной волной мощностью не менее 1000 ВА (фактическая нагрузка не менее 600 Вт). Источник бесперебойного питания с чистой синусоидальной волной должен быть оснащен не менее чем четырьмя розетками Schuko, иметь автоматическую стабилизацию напряжения (AVR) и высокую энергоэффективность. Напряжение переменного тока должно быть не менее 220 вольт. Аккумулятор должен работать от 12 вольт. Время зарядки аккумулятора не должно превышать 8 часов. Время переключения аккумулятора должно быть максимально коротким (4-6 миллисекунд). Частота: 50-60 Гц. Должен иметь возможность использования внешних разъемов. Габариты не должны превышать 192x100x330 мм. Общая масса не должна превышать 7,2 кг.</w:t>
            </w:r>
          </w:p>
          <w:p w14:paraId="02BA8C5F" w14:textId="77777777" w:rsidR="00277371" w:rsidRPr="00107C02" w:rsidRDefault="00277371" w:rsidP="00107C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Товар должен быть новым, неиспользованным и неповрежденным.</w:t>
            </w:r>
          </w:p>
          <w:p w14:paraId="484EE402" w14:textId="49A7DA00" w:rsidR="00277371" w:rsidRPr="00107C02" w:rsidRDefault="00277371" w:rsidP="00107C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158DFC38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</w:tcPr>
          <w:p w14:paraId="47C64CE5" w14:textId="7CEC806B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530" w:type="dxa"/>
          </w:tcPr>
          <w:p w14:paraId="1D80CF33" w14:textId="47570F84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Г. Ереван, Ал. Манукян 1, ЕГУ</w:t>
            </w:r>
          </w:p>
        </w:tc>
        <w:tc>
          <w:tcPr>
            <w:tcW w:w="2525" w:type="dxa"/>
          </w:tcPr>
          <w:p w14:paraId="1E9EF39B" w14:textId="77777777" w:rsidR="00277371" w:rsidRPr="00107C02" w:rsidRDefault="00277371" w:rsidP="00107C02">
            <w:pPr>
              <w:ind w:right="78"/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20-60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7199A17B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51F27D06" w14:textId="77777777" w:rsidTr="00277371">
        <w:trPr>
          <w:trHeight w:val="527"/>
        </w:trPr>
        <w:tc>
          <w:tcPr>
            <w:tcW w:w="535" w:type="dxa"/>
          </w:tcPr>
          <w:p w14:paraId="58458502" w14:textId="430C0709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20" w:type="dxa"/>
          </w:tcPr>
          <w:p w14:paraId="3F4567FF" w14:textId="70A8BE54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hy-AM"/>
              </w:rPr>
              <w:t>Источник бесперебойного питания (ИБП) с чистой синусоидальной волной, 800 В А</w:t>
            </w:r>
          </w:p>
        </w:tc>
        <w:tc>
          <w:tcPr>
            <w:tcW w:w="8280" w:type="dxa"/>
          </w:tcPr>
          <w:p w14:paraId="3FD2235D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/>
                <w:sz w:val="18"/>
                <w:szCs w:val="18"/>
                <w:lang w:val="hy-AM"/>
              </w:rPr>
              <w:t>Источник бесперебойного питания (ИБП) с чистой синусоидальной волной мощностью не менее 800 В А (фактическая нагрузка не менее 450 Вт). Источник бесперебойного питания с чистой синусоидальной волной должен быть оснащен не менее чем четырьмя розетками Schuko, иметь автоматическую стабилизацию напряжения (AVR) и высокую энергоэффективность. Напряжение переменного тока должно быть не менее 220 вольт. Аккумулятор должен работать от 12 вольт. Время зарядки аккумулятора не должно превышать 8 часов. Время переключения аккумулятора должно быть максимально коротким (4-6 миллисекунд). Частота: 50-60 Гц. Должен иметь возможность подключения внешних разъемов. Габариты не должны превышать 192x100x283 мм. Общая масса не должна превышать 5,9 кг.</w:t>
            </w:r>
          </w:p>
          <w:p w14:paraId="04B54839" w14:textId="77777777" w:rsidR="00277371" w:rsidRPr="00107C02" w:rsidRDefault="00277371" w:rsidP="00107C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Товар должен быть новым, неиспользованным и неповрежденным.</w:t>
            </w:r>
          </w:p>
          <w:p w14:paraId="64B36957" w14:textId="39A05E2B" w:rsidR="00277371" w:rsidRPr="00107C02" w:rsidRDefault="00277371" w:rsidP="00107C0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51DD284A" w14:textId="77777777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Шт</w:t>
            </w:r>
          </w:p>
        </w:tc>
        <w:tc>
          <w:tcPr>
            <w:tcW w:w="540" w:type="dxa"/>
          </w:tcPr>
          <w:p w14:paraId="65BE9C00" w14:textId="05FCD0EE" w:rsidR="00277371" w:rsidRPr="00107C02" w:rsidRDefault="00277371" w:rsidP="00107C0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530" w:type="dxa"/>
          </w:tcPr>
          <w:p w14:paraId="5C739D97" w14:textId="4787AADC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>Г. Ереван, Ал. Манукян 1, ЕГУ</w:t>
            </w:r>
          </w:p>
        </w:tc>
        <w:tc>
          <w:tcPr>
            <w:tcW w:w="2525" w:type="dxa"/>
          </w:tcPr>
          <w:p w14:paraId="2B0ED021" w14:textId="6B3808FD" w:rsidR="00277371" w:rsidRPr="00107C02" w:rsidRDefault="00277371" w:rsidP="00107C02">
            <w:pPr>
              <w:ind w:right="78"/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20-60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5A7191C8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</w:pPr>
          </w:p>
        </w:tc>
      </w:tr>
      <w:tr w:rsidR="00277371" w:rsidRPr="005430BA" w14:paraId="32907D44" w14:textId="77777777" w:rsidTr="00277371">
        <w:trPr>
          <w:trHeight w:val="70"/>
        </w:trPr>
        <w:tc>
          <w:tcPr>
            <w:tcW w:w="535" w:type="dxa"/>
          </w:tcPr>
          <w:p w14:paraId="2F47F432" w14:textId="213606FE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9</w:t>
            </w:r>
          </w:p>
        </w:tc>
        <w:tc>
          <w:tcPr>
            <w:tcW w:w="1620" w:type="dxa"/>
          </w:tcPr>
          <w:p w14:paraId="416E40AC" w14:textId="6BE4AED2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Станок с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компьютерным 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lastRenderedPageBreak/>
              <w:t>цифровым  управлением</w:t>
            </w:r>
          </w:p>
        </w:tc>
        <w:tc>
          <w:tcPr>
            <w:tcW w:w="8280" w:type="dxa"/>
          </w:tcPr>
          <w:p w14:paraId="2E1B5B86" w14:textId="79BD27FC" w:rsidR="00277371" w:rsidRPr="00107C02" w:rsidRDefault="00277371" w:rsidP="00107C02">
            <w:pPr>
              <w:jc w:val="center"/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lastRenderedPageBreak/>
              <w:t>Станок с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компьютерным  цифровым  управлением, который должен обеспечивать рабочую поверхность площадью 40х40 см² или 40х60 см² и рабочий объем 40х30х13 см³ или 40х60х13 см³.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Он должен быть оснащен модернизированным фрезерным инструментом диаметром 65 мм с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lastRenderedPageBreak/>
              <w:t>6 скоростными режимами: 8000-24000 об/мин, обеспечивающим рабочую мощность 800 Вт, скорость вращения которого регулируется ручным вращающийся переключателем (не управляется программным обеспечением), а также прецизионным шпинделем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(spindle) мощностью 1,5 кВт, управление которым будет осуществляться программно.</w:t>
            </w:r>
          </w:p>
          <w:p w14:paraId="6A92DFEB" w14:textId="77777777" w:rsidR="00277371" w:rsidRPr="00107C02" w:rsidRDefault="00277371" w:rsidP="00107C02">
            <w:pPr>
              <w:jc w:val="center"/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Перемещение каждой оси станка должно обеспечиваться прочными и высокоточными двойными или четверными линейными рельса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>ми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и шариковыми линейными подшипниками с винтовыми направляющими.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Каждая ось (X, Y, Z) должна быть оснащена как минимум линейными рельса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>ми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HGH-15 и шариковинтовыми винтовыми направляющими 1204. Улучшена защита от пыли для осей X и Y.</w:t>
            </w:r>
          </w:p>
          <w:p w14:paraId="21F7B675" w14:textId="77777777" w:rsidR="00277371" w:rsidRPr="00107C02" w:rsidRDefault="00277371" w:rsidP="00107C02">
            <w:pPr>
              <w:jc w:val="center"/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В состав станка должны входить шаговые двигатели с обратной связью и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без шаговых двигателей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(станок должен быть оснащен шаговыми двигателями для каждой оси, либо без обратной связи, либо с обратной связью, модели Nema 23, Nema 24 или Nema 34, которые можно легко и надежно заменять друг другом), 4-я ось (ось вращения), ось Z с точной системой координатного измерения (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Touch Probe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>) в разных точках платформы.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Двигатели должны обеспечивать момент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вращение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не менее 1,2 Н·м. Станок должен иметь возможность подключения дополнительного внешнего оборудования: лазерного гравировального станка, 4-й оси (поворотной оси), системы управления охлаждением M07/M08, шаговых двигателей с обратной связью и без нее, системы точного измерения координат в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разных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точках платформы по оси Z (Touch Probe).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Управляющий узел должен быть основанным на 32-разрядной встроенной системе.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Управление должно осуществляться как напрямую посредством обмена данными с компьютером, так и с дальнего расстояния., например, через оборудование Wi-Fi.</w:t>
            </w:r>
          </w:p>
          <w:p w14:paraId="6980943C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Товар должен быть новым, неиспользованным и неповрежденным.</w:t>
            </w:r>
          </w:p>
          <w:p w14:paraId="3DB3E7D1" w14:textId="04C3AF0C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39D114E4" w14:textId="2801CF90" w:rsidR="00277371" w:rsidRPr="00107C02" w:rsidRDefault="00277371" w:rsidP="00107C02">
            <w:pPr>
              <w:tabs>
                <w:tab w:val="left" w:pos="0"/>
              </w:tabs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540" w:type="dxa"/>
          </w:tcPr>
          <w:p w14:paraId="7223F85B" w14:textId="018EE6C1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68FBB87D" w14:textId="6EE43CA2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</w:tc>
        <w:tc>
          <w:tcPr>
            <w:tcW w:w="2525" w:type="dxa"/>
          </w:tcPr>
          <w:p w14:paraId="2E730D91" w14:textId="77777777" w:rsidR="00277371" w:rsidRPr="00107C02" w:rsidRDefault="00277371" w:rsidP="00107C02">
            <w:pPr>
              <w:ind w:right="78"/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20-180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1BE16FF3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  <w:tr w:rsidR="00277371" w:rsidRPr="005430BA" w14:paraId="4B0315EE" w14:textId="77777777" w:rsidTr="00277371">
        <w:trPr>
          <w:trHeight w:val="70"/>
        </w:trPr>
        <w:tc>
          <w:tcPr>
            <w:tcW w:w="535" w:type="dxa"/>
          </w:tcPr>
          <w:p w14:paraId="0F15B74B" w14:textId="38AAF08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620" w:type="dxa"/>
          </w:tcPr>
          <w:p w14:paraId="6A885F88" w14:textId="20FE687D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Инфракрасная паяльная установка</w:t>
            </w:r>
          </w:p>
        </w:tc>
        <w:tc>
          <w:tcPr>
            <w:tcW w:w="8280" w:type="dxa"/>
          </w:tcPr>
          <w:p w14:paraId="5C2B3889" w14:textId="77777777" w:rsidR="00277371" w:rsidRPr="00107C02" w:rsidRDefault="00277371" w:rsidP="00107C02">
            <w:pPr>
              <w:jc w:val="center"/>
              <w:rPr>
                <w:rFonts w:ascii="GHEA Grapalat" w:eastAsia="Arial" w:hAnsi="GHEA Grapalat" w:cs="Arial"/>
                <w:sz w:val="18"/>
                <w:szCs w:val="18"/>
                <w:lang w:val="hy-AM"/>
              </w:rPr>
            </w:pP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Инфракрасная паяльная установка, которая должна быть пополнен централизованной инфракрасной системой нагрева, трехзонной кварцевой инфракрасной нагревательной платформой, а также механизмом для автоматического или механического извлечения и/или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с механизмом установки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электронных компонентов.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Установка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обязательно должен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>имет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ь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точныю систему измерения температуры с обратной связью, с автоматическим контролем теплового процесса.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Система может быть дополнен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оптоэлектронным смотровым оборудованием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>, который  следить за процессом. У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становка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 должна иметь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 xml:space="preserve"> систем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ru-RU"/>
              </w:rPr>
              <w:t xml:space="preserve">у </w:t>
            </w:r>
            <w:r w:rsidRPr="00107C02">
              <w:rPr>
                <w:rFonts w:ascii="GHEA Grapalat" w:eastAsia="Arial" w:hAnsi="GHEA Grapalat" w:cs="Arial"/>
                <w:sz w:val="18"/>
                <w:szCs w:val="18"/>
                <w:lang w:val="hy-AM"/>
              </w:rPr>
              <w:t>принудительного воздушного охлаждения в процессе работы.</w:t>
            </w:r>
          </w:p>
          <w:p w14:paraId="3C4AD826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Товар должен быть новым, неиспользованным и неповрежденным.</w:t>
            </w:r>
          </w:p>
          <w:p w14:paraId="0CC5CD62" w14:textId="1E53055F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Доставка товара осуществляется участником заранее по согласованию с клиентом.</w:t>
            </w:r>
          </w:p>
        </w:tc>
        <w:tc>
          <w:tcPr>
            <w:tcW w:w="810" w:type="dxa"/>
          </w:tcPr>
          <w:p w14:paraId="1B64EE70" w14:textId="54154C8C" w:rsidR="00277371" w:rsidRPr="00107C02" w:rsidRDefault="00277371" w:rsidP="00107C02">
            <w:pPr>
              <w:tabs>
                <w:tab w:val="left" w:pos="0"/>
              </w:tabs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шт</w:t>
            </w:r>
          </w:p>
        </w:tc>
        <w:tc>
          <w:tcPr>
            <w:tcW w:w="540" w:type="dxa"/>
          </w:tcPr>
          <w:p w14:paraId="2799E9AC" w14:textId="44567C08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</w:tcPr>
          <w:p w14:paraId="5130850C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Г. Ереван, Ал. Манукян 1, ЕГУ</w:t>
            </w:r>
          </w:p>
          <w:p w14:paraId="66A7E477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  <w:p w14:paraId="320C3963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  <w:p w14:paraId="56A62481" w14:textId="51F4A935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25" w:type="dxa"/>
          </w:tcPr>
          <w:p w14:paraId="2941B901" w14:textId="1F8B2FDD" w:rsidR="00277371" w:rsidRPr="00107C02" w:rsidRDefault="00277371" w:rsidP="00107C02">
            <w:pPr>
              <w:ind w:right="78"/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Срок поставки в течение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20-180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дней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07C02"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  <w:t>после подписания договора.</w:t>
            </w:r>
          </w:p>
          <w:p w14:paraId="3ED34B78" w14:textId="77777777" w:rsidR="00277371" w:rsidRPr="00107C02" w:rsidRDefault="00277371" w:rsidP="00107C02">
            <w:pPr>
              <w:jc w:val="center"/>
              <w:rPr>
                <w:rFonts w:ascii="GHEA Grapalat" w:hAnsi="GHEA Grapalat" w:cs="Cambria"/>
                <w:color w:val="000000"/>
                <w:sz w:val="18"/>
                <w:szCs w:val="18"/>
                <w:lang w:val="hy-AM"/>
              </w:rPr>
            </w:pPr>
          </w:p>
        </w:tc>
      </w:tr>
    </w:tbl>
    <w:p w14:paraId="0D8F857E" w14:textId="1EBDBAA5" w:rsidR="007775D7" w:rsidRPr="00750432" w:rsidRDefault="007775D7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6FAE0CE7" w14:textId="7D59CA1B" w:rsidR="00E6314C" w:rsidRPr="00750432" w:rsidRDefault="00E6314C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630590D2" w14:textId="7A861621" w:rsidR="007775D7" w:rsidRDefault="007775D7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050BF6DD" w14:textId="370A2DF7" w:rsidR="00E60246" w:rsidRDefault="00E60246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1C92209E" w14:textId="1A024A5B" w:rsidR="00E60246" w:rsidRDefault="00E60246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64EB5228" w14:textId="32BBC537" w:rsidR="00B35AC6" w:rsidRDefault="00B35AC6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68898C0B" w14:textId="7FCE839E" w:rsidR="00B35AC6" w:rsidRDefault="00B35AC6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309C4DBE" w14:textId="775F49E9" w:rsidR="00B35AC6" w:rsidRDefault="00B35AC6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</w:p>
    <w:p w14:paraId="2F1EB109" w14:textId="477A7CD0" w:rsidR="00B35AC6" w:rsidRDefault="00B35AC6" w:rsidP="00520002">
      <w:pPr>
        <w:ind w:right="-384"/>
        <w:jc w:val="center"/>
        <w:rPr>
          <w:rFonts w:ascii="GHEA Grapalat" w:hAnsi="GHEA Grapalat" w:cs="Arial"/>
          <w:b/>
          <w:sz w:val="18"/>
          <w:szCs w:val="18"/>
          <w:lang w:val="pt-BR"/>
        </w:rPr>
      </w:pPr>
      <w:bookmarkStart w:id="0" w:name="_GoBack"/>
      <w:bookmarkEnd w:id="0"/>
    </w:p>
    <w:sectPr w:rsidR="00B35AC6" w:rsidSect="006169D2">
      <w:pgSz w:w="16838" w:h="11906" w:orient="landscape"/>
      <w:pgMar w:top="720" w:right="2016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9AEB1" w14:textId="77777777" w:rsidR="001D632C" w:rsidRDefault="001D632C">
      <w:r>
        <w:separator/>
      </w:r>
    </w:p>
  </w:endnote>
  <w:endnote w:type="continuationSeparator" w:id="0">
    <w:p w14:paraId="14F02CE1" w14:textId="77777777" w:rsidR="001D632C" w:rsidRDefault="001D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altName w:val="Cambria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5223C" w14:textId="77777777" w:rsidR="001D632C" w:rsidRDefault="001D632C">
      <w:r>
        <w:separator/>
      </w:r>
    </w:p>
  </w:footnote>
  <w:footnote w:type="continuationSeparator" w:id="0">
    <w:p w14:paraId="10247BEE" w14:textId="77777777" w:rsidR="001D632C" w:rsidRDefault="001D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7EBD"/>
    <w:multiLevelType w:val="hybridMultilevel"/>
    <w:tmpl w:val="C51A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690A"/>
    <w:multiLevelType w:val="hybridMultilevel"/>
    <w:tmpl w:val="F71EC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52DD2"/>
    <w:multiLevelType w:val="hybridMultilevel"/>
    <w:tmpl w:val="006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53E1"/>
    <w:multiLevelType w:val="hybridMultilevel"/>
    <w:tmpl w:val="3E88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D554D"/>
    <w:multiLevelType w:val="multilevel"/>
    <w:tmpl w:val="0DFD554D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7061"/>
    <w:multiLevelType w:val="hybridMultilevel"/>
    <w:tmpl w:val="070E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D2857"/>
    <w:multiLevelType w:val="hybridMultilevel"/>
    <w:tmpl w:val="BB72A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E7903"/>
    <w:multiLevelType w:val="hybridMultilevel"/>
    <w:tmpl w:val="6890B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C42D9"/>
    <w:multiLevelType w:val="hybridMultilevel"/>
    <w:tmpl w:val="88F22B0A"/>
    <w:lvl w:ilvl="0" w:tplc="04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9" w15:restartNumberingAfterBreak="0">
    <w:nsid w:val="218C2000"/>
    <w:multiLevelType w:val="hybridMultilevel"/>
    <w:tmpl w:val="B83A1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4FC5"/>
    <w:multiLevelType w:val="hybridMultilevel"/>
    <w:tmpl w:val="002A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E68E8"/>
    <w:multiLevelType w:val="multilevel"/>
    <w:tmpl w:val="3DBE68E8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20D33"/>
    <w:multiLevelType w:val="hybridMultilevel"/>
    <w:tmpl w:val="FB00E4A0"/>
    <w:lvl w:ilvl="0" w:tplc="35B24D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994947"/>
    <w:multiLevelType w:val="hybridMultilevel"/>
    <w:tmpl w:val="E2C0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C06EB"/>
    <w:multiLevelType w:val="hybridMultilevel"/>
    <w:tmpl w:val="115EB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A003E"/>
    <w:multiLevelType w:val="hybridMultilevel"/>
    <w:tmpl w:val="FC804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1205A"/>
    <w:multiLevelType w:val="hybridMultilevel"/>
    <w:tmpl w:val="B3BCBE2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A352840"/>
    <w:multiLevelType w:val="hybridMultilevel"/>
    <w:tmpl w:val="AF361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348B2"/>
    <w:multiLevelType w:val="hybridMultilevel"/>
    <w:tmpl w:val="484C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B3C34"/>
    <w:multiLevelType w:val="multilevel"/>
    <w:tmpl w:val="B752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2832C2"/>
    <w:multiLevelType w:val="hybridMultilevel"/>
    <w:tmpl w:val="D2B6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B4078"/>
    <w:multiLevelType w:val="hybridMultilevel"/>
    <w:tmpl w:val="1194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6D732194"/>
    <w:multiLevelType w:val="hybridMultilevel"/>
    <w:tmpl w:val="C3B0E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A79FA"/>
    <w:multiLevelType w:val="hybridMultilevel"/>
    <w:tmpl w:val="A03A4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7D0039B2"/>
    <w:multiLevelType w:val="hybridMultilevel"/>
    <w:tmpl w:val="57969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19"/>
  </w:num>
  <w:num w:numId="4">
    <w:abstractNumId w:val="4"/>
  </w:num>
  <w:num w:numId="5">
    <w:abstractNumId w:val="11"/>
  </w:num>
  <w:num w:numId="6">
    <w:abstractNumId w:val="12"/>
  </w:num>
  <w:num w:numId="7">
    <w:abstractNumId w:val="13"/>
  </w:num>
  <w:num w:numId="8">
    <w:abstractNumId w:val="20"/>
  </w:num>
  <w:num w:numId="9">
    <w:abstractNumId w:val="22"/>
  </w:num>
  <w:num w:numId="10">
    <w:abstractNumId w:val="17"/>
  </w:num>
  <w:num w:numId="11">
    <w:abstractNumId w:val="25"/>
  </w:num>
  <w:num w:numId="12">
    <w:abstractNumId w:val="14"/>
  </w:num>
  <w:num w:numId="13">
    <w:abstractNumId w:val="2"/>
  </w:num>
  <w:num w:numId="14">
    <w:abstractNumId w:val="0"/>
  </w:num>
  <w:num w:numId="15">
    <w:abstractNumId w:val="18"/>
  </w:num>
  <w:num w:numId="16">
    <w:abstractNumId w:val="27"/>
  </w:num>
  <w:num w:numId="17">
    <w:abstractNumId w:val="21"/>
  </w:num>
  <w:num w:numId="18">
    <w:abstractNumId w:val="5"/>
  </w:num>
  <w:num w:numId="19">
    <w:abstractNumId w:val="1"/>
  </w:num>
  <w:num w:numId="20">
    <w:abstractNumId w:val="7"/>
  </w:num>
  <w:num w:numId="21">
    <w:abstractNumId w:val="6"/>
  </w:num>
  <w:num w:numId="22">
    <w:abstractNumId w:val="8"/>
  </w:num>
  <w:num w:numId="23">
    <w:abstractNumId w:val="10"/>
  </w:num>
  <w:num w:numId="24">
    <w:abstractNumId w:val="24"/>
  </w:num>
  <w:num w:numId="25">
    <w:abstractNumId w:val="3"/>
  </w:num>
  <w:num w:numId="26">
    <w:abstractNumId w:val="9"/>
  </w:num>
  <w:num w:numId="27">
    <w:abstractNumId w:val="1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xNDY0NzY2sbSwtDQ2MzFU0lEKTi0uzszPAykwrAUANMuT7CwAAAA="/>
  </w:docVars>
  <w:rsids>
    <w:rsidRoot w:val="00EE58EF"/>
    <w:rsid w:val="00010308"/>
    <w:rsid w:val="00013389"/>
    <w:rsid w:val="00013E8C"/>
    <w:rsid w:val="000207C8"/>
    <w:rsid w:val="000219E1"/>
    <w:rsid w:val="00027C24"/>
    <w:rsid w:val="00031495"/>
    <w:rsid w:val="00031C87"/>
    <w:rsid w:val="00040AC0"/>
    <w:rsid w:val="00043F62"/>
    <w:rsid w:val="000448E8"/>
    <w:rsid w:val="00045138"/>
    <w:rsid w:val="000A17BE"/>
    <w:rsid w:val="000C01FC"/>
    <w:rsid w:val="000E5F65"/>
    <w:rsid w:val="000F45CB"/>
    <w:rsid w:val="00107C02"/>
    <w:rsid w:val="001117E4"/>
    <w:rsid w:val="00112D49"/>
    <w:rsid w:val="0013514C"/>
    <w:rsid w:val="001514B2"/>
    <w:rsid w:val="00157ABC"/>
    <w:rsid w:val="001806AF"/>
    <w:rsid w:val="001875BA"/>
    <w:rsid w:val="00191F7E"/>
    <w:rsid w:val="001977B0"/>
    <w:rsid w:val="001A0F6D"/>
    <w:rsid w:val="001D4EEB"/>
    <w:rsid w:val="001D632C"/>
    <w:rsid w:val="00204342"/>
    <w:rsid w:val="002210F4"/>
    <w:rsid w:val="00225296"/>
    <w:rsid w:val="0024667B"/>
    <w:rsid w:val="00263A85"/>
    <w:rsid w:val="00270001"/>
    <w:rsid w:val="002732D7"/>
    <w:rsid w:val="00277371"/>
    <w:rsid w:val="0029250B"/>
    <w:rsid w:val="002A1D56"/>
    <w:rsid w:val="002D4A85"/>
    <w:rsid w:val="002E47C8"/>
    <w:rsid w:val="002F7B66"/>
    <w:rsid w:val="003062E8"/>
    <w:rsid w:val="003105D6"/>
    <w:rsid w:val="003232C3"/>
    <w:rsid w:val="00326C37"/>
    <w:rsid w:val="00336981"/>
    <w:rsid w:val="003404B4"/>
    <w:rsid w:val="0034721B"/>
    <w:rsid w:val="00364B13"/>
    <w:rsid w:val="00364E14"/>
    <w:rsid w:val="003659F0"/>
    <w:rsid w:val="003714EA"/>
    <w:rsid w:val="00372DD2"/>
    <w:rsid w:val="003777EF"/>
    <w:rsid w:val="003A0484"/>
    <w:rsid w:val="003B0CDD"/>
    <w:rsid w:val="003D7F76"/>
    <w:rsid w:val="003E5740"/>
    <w:rsid w:val="003F2704"/>
    <w:rsid w:val="004445CB"/>
    <w:rsid w:val="0044614B"/>
    <w:rsid w:val="00451B21"/>
    <w:rsid w:val="00461E25"/>
    <w:rsid w:val="00495ECA"/>
    <w:rsid w:val="004A38F7"/>
    <w:rsid w:val="004B2E38"/>
    <w:rsid w:val="004B5FAD"/>
    <w:rsid w:val="004D0DC8"/>
    <w:rsid w:val="004D1CB0"/>
    <w:rsid w:val="004D1CDC"/>
    <w:rsid w:val="004E4277"/>
    <w:rsid w:val="004F486B"/>
    <w:rsid w:val="0050134B"/>
    <w:rsid w:val="00503EBF"/>
    <w:rsid w:val="005123A2"/>
    <w:rsid w:val="00520002"/>
    <w:rsid w:val="00520BCF"/>
    <w:rsid w:val="00521785"/>
    <w:rsid w:val="00524B7E"/>
    <w:rsid w:val="00526A65"/>
    <w:rsid w:val="00532AF6"/>
    <w:rsid w:val="0053488F"/>
    <w:rsid w:val="00543006"/>
    <w:rsid w:val="005430BA"/>
    <w:rsid w:val="00543D99"/>
    <w:rsid w:val="0054631F"/>
    <w:rsid w:val="005577BB"/>
    <w:rsid w:val="005762B7"/>
    <w:rsid w:val="00576368"/>
    <w:rsid w:val="00586AFD"/>
    <w:rsid w:val="005C10FC"/>
    <w:rsid w:val="005C6B8A"/>
    <w:rsid w:val="005D480D"/>
    <w:rsid w:val="005E2992"/>
    <w:rsid w:val="005E303D"/>
    <w:rsid w:val="006018CB"/>
    <w:rsid w:val="006046D8"/>
    <w:rsid w:val="006169D2"/>
    <w:rsid w:val="006227E2"/>
    <w:rsid w:val="0062400F"/>
    <w:rsid w:val="00642B18"/>
    <w:rsid w:val="00643269"/>
    <w:rsid w:val="00662C7A"/>
    <w:rsid w:val="00691348"/>
    <w:rsid w:val="006A3A3F"/>
    <w:rsid w:val="006A3D59"/>
    <w:rsid w:val="006B05D8"/>
    <w:rsid w:val="006B2030"/>
    <w:rsid w:val="006B45BF"/>
    <w:rsid w:val="006B4F57"/>
    <w:rsid w:val="006B68A1"/>
    <w:rsid w:val="006B7FC4"/>
    <w:rsid w:val="006C4E69"/>
    <w:rsid w:val="006D2E9D"/>
    <w:rsid w:val="006E02B4"/>
    <w:rsid w:val="00704F98"/>
    <w:rsid w:val="0071704C"/>
    <w:rsid w:val="00731533"/>
    <w:rsid w:val="00736F00"/>
    <w:rsid w:val="00740C31"/>
    <w:rsid w:val="00750432"/>
    <w:rsid w:val="007513E8"/>
    <w:rsid w:val="0076147A"/>
    <w:rsid w:val="00764372"/>
    <w:rsid w:val="007775D7"/>
    <w:rsid w:val="00792ED2"/>
    <w:rsid w:val="0079307F"/>
    <w:rsid w:val="00797999"/>
    <w:rsid w:val="007B54D6"/>
    <w:rsid w:val="007B69DC"/>
    <w:rsid w:val="007C00FC"/>
    <w:rsid w:val="007D063A"/>
    <w:rsid w:val="007F40FA"/>
    <w:rsid w:val="008024C5"/>
    <w:rsid w:val="00817294"/>
    <w:rsid w:val="008232F0"/>
    <w:rsid w:val="00840F70"/>
    <w:rsid w:val="0085720A"/>
    <w:rsid w:val="00863C5A"/>
    <w:rsid w:val="0086412C"/>
    <w:rsid w:val="00867A7F"/>
    <w:rsid w:val="008851B3"/>
    <w:rsid w:val="008A2481"/>
    <w:rsid w:val="008D446F"/>
    <w:rsid w:val="008D7C6A"/>
    <w:rsid w:val="009132C5"/>
    <w:rsid w:val="00914F11"/>
    <w:rsid w:val="009308EF"/>
    <w:rsid w:val="00937F47"/>
    <w:rsid w:val="00940496"/>
    <w:rsid w:val="00940EB4"/>
    <w:rsid w:val="00942172"/>
    <w:rsid w:val="00947A2F"/>
    <w:rsid w:val="00992D34"/>
    <w:rsid w:val="009A0E1E"/>
    <w:rsid w:val="009C708C"/>
    <w:rsid w:val="009C74CC"/>
    <w:rsid w:val="009E0604"/>
    <w:rsid w:val="009E1E8E"/>
    <w:rsid w:val="009F6CF8"/>
    <w:rsid w:val="00A02BED"/>
    <w:rsid w:val="00A14649"/>
    <w:rsid w:val="00A27A1C"/>
    <w:rsid w:val="00A425F6"/>
    <w:rsid w:val="00A429C6"/>
    <w:rsid w:val="00A42DCA"/>
    <w:rsid w:val="00A51941"/>
    <w:rsid w:val="00A53F6F"/>
    <w:rsid w:val="00A73937"/>
    <w:rsid w:val="00AB5A7E"/>
    <w:rsid w:val="00AC14A5"/>
    <w:rsid w:val="00AC60E6"/>
    <w:rsid w:val="00AD35C5"/>
    <w:rsid w:val="00AD7A5C"/>
    <w:rsid w:val="00AF4734"/>
    <w:rsid w:val="00B003DC"/>
    <w:rsid w:val="00B02967"/>
    <w:rsid w:val="00B0529B"/>
    <w:rsid w:val="00B053D0"/>
    <w:rsid w:val="00B22554"/>
    <w:rsid w:val="00B35AC6"/>
    <w:rsid w:val="00B4078C"/>
    <w:rsid w:val="00B414EC"/>
    <w:rsid w:val="00B45BD9"/>
    <w:rsid w:val="00B51C99"/>
    <w:rsid w:val="00B634C7"/>
    <w:rsid w:val="00B73BAB"/>
    <w:rsid w:val="00B75203"/>
    <w:rsid w:val="00B75BF3"/>
    <w:rsid w:val="00B801C5"/>
    <w:rsid w:val="00B870C3"/>
    <w:rsid w:val="00B9318E"/>
    <w:rsid w:val="00BB125D"/>
    <w:rsid w:val="00BB1C02"/>
    <w:rsid w:val="00BD0409"/>
    <w:rsid w:val="00BF5C19"/>
    <w:rsid w:val="00C1630C"/>
    <w:rsid w:val="00C44724"/>
    <w:rsid w:val="00C56592"/>
    <w:rsid w:val="00C6116A"/>
    <w:rsid w:val="00C72CEF"/>
    <w:rsid w:val="00C811C4"/>
    <w:rsid w:val="00C93686"/>
    <w:rsid w:val="00C95D82"/>
    <w:rsid w:val="00CB0F13"/>
    <w:rsid w:val="00CC237C"/>
    <w:rsid w:val="00CC51C7"/>
    <w:rsid w:val="00CC7406"/>
    <w:rsid w:val="00CD1D81"/>
    <w:rsid w:val="00CD5535"/>
    <w:rsid w:val="00CE4968"/>
    <w:rsid w:val="00CE7CF8"/>
    <w:rsid w:val="00D3088C"/>
    <w:rsid w:val="00D426BC"/>
    <w:rsid w:val="00D434E4"/>
    <w:rsid w:val="00D65EF4"/>
    <w:rsid w:val="00D75525"/>
    <w:rsid w:val="00DA1EB9"/>
    <w:rsid w:val="00DA29F8"/>
    <w:rsid w:val="00DB0A62"/>
    <w:rsid w:val="00DC2E13"/>
    <w:rsid w:val="00DF71D3"/>
    <w:rsid w:val="00E06BA2"/>
    <w:rsid w:val="00E1210C"/>
    <w:rsid w:val="00E162B3"/>
    <w:rsid w:val="00E21860"/>
    <w:rsid w:val="00E264D8"/>
    <w:rsid w:val="00E42D73"/>
    <w:rsid w:val="00E4405F"/>
    <w:rsid w:val="00E60246"/>
    <w:rsid w:val="00E6314C"/>
    <w:rsid w:val="00E72291"/>
    <w:rsid w:val="00E7477D"/>
    <w:rsid w:val="00E83778"/>
    <w:rsid w:val="00E94392"/>
    <w:rsid w:val="00EA153D"/>
    <w:rsid w:val="00EA7DB1"/>
    <w:rsid w:val="00EB4B73"/>
    <w:rsid w:val="00EB54BD"/>
    <w:rsid w:val="00EB5AAB"/>
    <w:rsid w:val="00EC591A"/>
    <w:rsid w:val="00ED721A"/>
    <w:rsid w:val="00ED785E"/>
    <w:rsid w:val="00EE3EFE"/>
    <w:rsid w:val="00EE58EF"/>
    <w:rsid w:val="00EE620E"/>
    <w:rsid w:val="00EF73D5"/>
    <w:rsid w:val="00F0197C"/>
    <w:rsid w:val="00F12CCC"/>
    <w:rsid w:val="00F23244"/>
    <w:rsid w:val="00F3349F"/>
    <w:rsid w:val="00F364C5"/>
    <w:rsid w:val="00F7072B"/>
    <w:rsid w:val="00F71C4D"/>
    <w:rsid w:val="00F83F06"/>
    <w:rsid w:val="00F9030B"/>
    <w:rsid w:val="00FB53B2"/>
    <w:rsid w:val="00FC1C39"/>
    <w:rsid w:val="00FC3988"/>
    <w:rsid w:val="00FC5C7E"/>
    <w:rsid w:val="00FE01C1"/>
    <w:rsid w:val="00FE6048"/>
    <w:rsid w:val="00FF253B"/>
    <w:rsid w:val="1CF30522"/>
    <w:rsid w:val="2488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ECA96"/>
  <w15:docId w15:val="{62E85DDB-63EC-40A4-9986-00D9F49C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4D8"/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360" w:after="80"/>
      <w:outlineLvl w:val="1"/>
    </w:pPr>
    <w:rPr>
      <w:rFonts w:cs="Times"/>
      <w:b/>
      <w:sz w:val="36"/>
      <w:szCs w:val="36"/>
      <w:lang w:val="hy-AM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80" w:after="80"/>
      <w:outlineLvl w:val="2"/>
    </w:pPr>
    <w:rPr>
      <w:rFonts w:cs="Times"/>
      <w:b/>
      <w:sz w:val="28"/>
      <w:szCs w:val="28"/>
      <w:lang w:val="hy-AM"/>
    </w:rPr>
  </w:style>
  <w:style w:type="paragraph" w:styleId="Heading4">
    <w:name w:val="heading 4"/>
    <w:basedOn w:val="Normal"/>
    <w:next w:val="Normal"/>
    <w:link w:val="Heading4Char"/>
    <w:qFormat/>
    <w:pPr>
      <w:keepNext/>
      <w:keepLines/>
      <w:spacing w:before="240" w:after="40"/>
      <w:outlineLvl w:val="3"/>
    </w:pPr>
    <w:rPr>
      <w:rFonts w:cs="Times"/>
      <w:b/>
      <w:szCs w:val="24"/>
      <w:lang w:val="hy-AM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20" w:after="40"/>
      <w:outlineLvl w:val="4"/>
    </w:pPr>
    <w:rPr>
      <w:rFonts w:cs="Times"/>
      <w:b/>
      <w:sz w:val="22"/>
      <w:szCs w:val="22"/>
      <w:lang w:val="hy-AM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 w:after="40"/>
      <w:outlineLvl w:val="5"/>
    </w:pPr>
    <w:rPr>
      <w:rFonts w:cs="Times"/>
      <w:b/>
      <w:sz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qFormat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table" w:styleId="TableGrid">
    <w:name w:val="Table Grid"/>
    <w:basedOn w:val="TableNormal"/>
    <w:uiPriority w:val="59"/>
    <w:qFormat/>
    <w:rPr>
      <w:rFonts w:ascii="GHEA Grapalat" w:hAnsi="GHEA Grapalat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pPr>
      <w:keepNext/>
      <w:keepLines/>
      <w:spacing w:before="480" w:after="120"/>
    </w:pPr>
    <w:rPr>
      <w:rFonts w:cs="Times"/>
      <w:b/>
      <w:sz w:val="72"/>
      <w:szCs w:val="72"/>
      <w:lang w:val="hy-AM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qFormat/>
    <w:rPr>
      <w:rFonts w:ascii="Times Armenian" w:eastAsia="Times New Roman" w:hAnsi="Times Armenian" w:cs="Times"/>
      <w:b/>
      <w:sz w:val="36"/>
      <w:szCs w:val="36"/>
      <w:lang w:val="hy-AM" w:eastAsia="ru-RU"/>
    </w:rPr>
  </w:style>
  <w:style w:type="character" w:customStyle="1" w:styleId="Heading3Char">
    <w:name w:val="Heading 3 Char"/>
    <w:basedOn w:val="DefaultParagraphFont"/>
    <w:link w:val="Heading3"/>
    <w:qFormat/>
    <w:rPr>
      <w:rFonts w:ascii="Times Armenian" w:eastAsia="Times New Roman" w:hAnsi="Times Armenian" w:cs="Times"/>
      <w:b/>
      <w:sz w:val="28"/>
      <w:szCs w:val="28"/>
      <w:lang w:val="hy-AM" w:eastAsia="ru-RU"/>
    </w:rPr>
  </w:style>
  <w:style w:type="character" w:customStyle="1" w:styleId="Heading4Char">
    <w:name w:val="Heading 4 Char"/>
    <w:basedOn w:val="DefaultParagraphFont"/>
    <w:link w:val="Heading4"/>
    <w:qFormat/>
    <w:rPr>
      <w:rFonts w:ascii="Times Armenian" w:eastAsia="Times New Roman" w:hAnsi="Times Armenian" w:cs="Times"/>
      <w:b/>
      <w:sz w:val="24"/>
      <w:szCs w:val="24"/>
      <w:lang w:val="hy-AM" w:eastAsia="ru-RU"/>
    </w:rPr>
  </w:style>
  <w:style w:type="character" w:customStyle="1" w:styleId="Heading5Char">
    <w:name w:val="Heading 5 Char"/>
    <w:basedOn w:val="DefaultParagraphFont"/>
    <w:link w:val="Heading5"/>
    <w:qFormat/>
    <w:rPr>
      <w:rFonts w:ascii="Times Armenian" w:eastAsia="Times New Roman" w:hAnsi="Times Armenian" w:cs="Times"/>
      <w:b/>
      <w:lang w:val="hy-AM" w:eastAsia="ru-RU"/>
    </w:rPr>
  </w:style>
  <w:style w:type="character" w:customStyle="1" w:styleId="Heading6Char">
    <w:name w:val="Heading 6 Char"/>
    <w:basedOn w:val="DefaultParagraphFont"/>
    <w:link w:val="Heading6"/>
    <w:qFormat/>
    <w:rPr>
      <w:rFonts w:ascii="Times Armenian" w:eastAsia="Times New Roman" w:hAnsi="Times Armenian" w:cs="Times"/>
      <w:b/>
      <w:sz w:val="20"/>
      <w:szCs w:val="20"/>
      <w:lang w:val="hy-AM" w:eastAsia="ru-RU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y2iqfc">
    <w:name w:val="y2iqfc"/>
    <w:basedOn w:val="DefaultParagraphFont"/>
    <w:qFormat/>
  </w:style>
  <w:style w:type="character" w:customStyle="1" w:styleId="im">
    <w:name w:val="im"/>
    <w:basedOn w:val="DefaultParagraphFont"/>
    <w:qFormat/>
  </w:style>
  <w:style w:type="character" w:customStyle="1" w:styleId="normaltextrun">
    <w:name w:val="normaltextrun"/>
    <w:basedOn w:val="DefaultParagraphFont"/>
    <w:qFormat/>
  </w:style>
  <w:style w:type="paragraph" w:customStyle="1" w:styleId="Body">
    <w:name w:val="Body"/>
    <w:qFormat/>
    <w:rPr>
      <w:rFonts w:eastAsia="Arial Unicode MS" w:cs="Arial Unicode MS"/>
      <w:color w:val="000000"/>
      <w:sz w:val="24"/>
      <w:szCs w:val="24"/>
      <w:u w:color="000000"/>
      <w:lang w:val="pt-PT"/>
    </w:rPr>
  </w:style>
  <w:style w:type="character" w:customStyle="1" w:styleId="TitleChar">
    <w:name w:val="Title Char"/>
    <w:basedOn w:val="DefaultParagraphFont"/>
    <w:link w:val="Title"/>
    <w:qFormat/>
    <w:rPr>
      <w:rFonts w:ascii="Times Armenian" w:eastAsia="Times New Roman" w:hAnsi="Times Armenian" w:cs="Times"/>
      <w:b/>
      <w:sz w:val="72"/>
      <w:szCs w:val="72"/>
      <w:lang w:val="hy-AM" w:eastAsia="ru-RU"/>
    </w:rPr>
  </w:style>
  <w:style w:type="character" w:customStyle="1" w:styleId="tojvnm2t">
    <w:name w:val="tojvnm2t"/>
    <w:qFormat/>
  </w:style>
  <w:style w:type="character" w:customStyle="1" w:styleId="rynqvb">
    <w:name w:val="rynqvb"/>
    <w:basedOn w:val="DefaultParagraphFont"/>
  </w:style>
  <w:style w:type="character" w:customStyle="1" w:styleId="SubtitleChar">
    <w:name w:val="Subtitle Char"/>
    <w:basedOn w:val="DefaultParagraphFont"/>
    <w:link w:val="Subtitle"/>
    <w:qFormat/>
    <w:rPr>
      <w:rFonts w:ascii="Georgia" w:eastAsia="Georgia" w:hAnsi="Georgia" w:cs="Georgia"/>
      <w:i/>
      <w:color w:val="666666"/>
      <w:sz w:val="48"/>
      <w:szCs w:val="48"/>
      <w:lang w:val="hy-AM" w:eastAsia="ru-RU"/>
    </w:rPr>
  </w:style>
  <w:style w:type="character" w:customStyle="1" w:styleId="auto-style151">
    <w:name w:val="auto-style151"/>
    <w:basedOn w:val="DefaultParagraphFont"/>
  </w:style>
  <w:style w:type="character" w:styleId="Strong">
    <w:name w:val="Strong"/>
    <w:basedOn w:val="DefaultParagraphFont"/>
    <w:uiPriority w:val="22"/>
    <w:qFormat/>
    <w:rsid w:val="003232C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4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46F"/>
    <w:rPr>
      <w:rFonts w:ascii="Times Armenian" w:eastAsia="Times New Roman" w:hAnsi="Times Armenian"/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8D4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46F"/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2734-B2CB-4970-9B9A-512CD83C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https:/mul.ysu.am/tasks/327303/oneclick?token=b55d99c8f431e935339e75b2e6d1febf</cp:keywords>
  <cp:lastModifiedBy>Lusine Ayvazyan</cp:lastModifiedBy>
  <cp:revision>59</cp:revision>
  <cp:lastPrinted>2026-02-05T06:15:00Z</cp:lastPrinted>
  <dcterms:created xsi:type="dcterms:W3CDTF">2026-02-13T09:46:00Z</dcterms:created>
  <dcterms:modified xsi:type="dcterms:W3CDTF">2026-02-20T06:21:00Z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45C5D12B4D5B4186932A9E98365A5B13_12</vt:lpwstr>
  </property>
  <property fmtid="{D5CDD505-2E9C-101B-9397-08002B2CF9AE}" pid="4" name="GrammarlyDocumentId">
    <vt:lpwstr>afc3be13-cf9a-4eab-9653-e40c1fcde046</vt:lpwstr>
  </property>
</Properties>
</file>