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библиотеки Янгстауна.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ԵՊՀ-ԷԱՃԱՊՁԲ-26/49</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библиотеки Янгстауна.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библиотеки Янгстауна.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библиотеки Янгстауна.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2‑полосная активная акустическая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микрофонная система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Ответственный отдел: Библиотека Ереванского государственного университета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2‑полосная активная акустическая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мощность должна составлять максимальная (Peak) — 1400 Вт, непрерывная (RMS/Continuous) — 700 Вт. 
Максимальный уровень звукового давления (Max SPL) 130 дБ. Частотный диапазон: 50 Гц – 20 000 Гц. 
Голосовая катушка: 15" — 3" звуковая катушка. 
Сопротивление: не менее 4 Ом. 
Тип усилителя: двухкаскадный, класс D (LF) + класс AB (HF).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микрофонная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системы: беспроводная (Wireless). Количество каналов: 4. Комплектность: 1 приёмная база (receiver) + 4 ручных микрофона (handheld). 
Тип связи: радиоканал (Radio Frequency, RF). 
Диапазон частот воспроизведения: 20 Гц – 20 кГц. 
Отношение сигнал/шум (SNR): 90 дБ. Чувствительность: –40 дБ ± 2 дБ. Источник питания микрофонов: батарейки AA.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20-35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20-35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2‑полосная активная акустическая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микрофонная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