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ՀՀԱՆՇՕԾ-ԷԱՃԾՁԲ-2026/24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ՀՀԱՆՇՕԾ-ԷԱՃԾՁԲ-2026/24  ծածկագրով գնման ընթացակարգ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Շուշանիկ Հախնազարյան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+37494103667; 098886843,098565806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shushanik.hakhnazaryan@ambulance.am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ՀՀԱՆՇՕԾ-ԷԱՃԾՁԲ-2026/24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ՀՀԱՆՇՕԾ-ԷԱՃԾՁԲ-2026/24  ծածկագրով գնման ընթացակարգ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ՀՀԱՆՇՕԾ-ԷԱՃԾՁԲ-2026/24  ծածկագրով գնման ընթացակարգ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ՀՀԱՆՇՕԾ-ԷԱՃԾՁԲ-2026/24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shushanik.hakhnazaryan@ambulance.am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 ՓԲԸ-ի  կարիքների համար ինտերնետ կապի ծառայության ձեռբերման նպատակով հայտարարված  ՀՀԱՆՇՕԾ-ԷԱՃԾՁԲ-2026/24  ծածկագրով գնման ընթացակարգ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ծառայություն,Ք․Երևան, Ավան, Նվեր Սաֆարյան 14 /Վահան Տերյան 1 փ․,13 շ․/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376.82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4.9008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2026.03.04.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ՀՀԱՆՇՕԾ-ԷԱՃԾՁԲ-2026/24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ՀՀԱՆՇՕԾ-ԷԱՃԾՁԲ-2026/24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ՀՀԱՆՇՕԾ-ԷԱՃԾՁԲ-2026/24</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«ՀՀԱՆՇՕԾ-ԷԱՃԾՁԲ-2026/24»*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ՀՀԱՆՇՕԾ-ԷԱՃԾՁԲ-2026/24*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«ՀՀԱՆՇՕԾ-ԷԱՃԾՁԲ-2026/24»*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ՀՀԱՆՇՕԾ-ԷԱՃԾՁԲ-2026/24*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ԱՆ ՀԱՆՐԱՊԵՏԱԿԱՆ ՇՏԱՊ ՕԳՆՈՒԹՅԱՆ ԾԱՌԱՅՈՒԹՅՈՒՆ ՓԲԸ-Ի 2026 ԹՎԱԿԱՆԻ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ծառայություն,Ք․Երևան, Ավան, Նվեր Սաֆարյան 14 /Վահան Տերյան 1 փ․,13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150 (հարյուր հիսուն ) Մբիթ/վրկ արագությամբ ինտերնետ կապի շուրջօրյա տրամադրում, յուրաքանչյուր կենտում 2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Սույն գումարը նախատեսված է 12 ամիսների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Ավան, Նվեր Սաֆարյան 14 /Վահան Տերյան 1 փ․,13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