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 ընկերության կարիքների համար «ավտոպահեստամասերի»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sofya.ayvazyan@1tv.am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 ընկերության կարիքների համար «ավտոպահեստամասերի»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 ընկերության կարիքների համար «ավտոպահեստամասերի»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sofya.ayvazyan@1tv.am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 ընկերության կարիքների համար «ավտոպահեստամասերի»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արգելակման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հիդրոուժեղարարի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ավտոմեքենաների դիմապակիների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Դիմաապակու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լիցքավորման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Խտանյութ,G-12 ստանդարտի, A-65 դասի 65 C սառման ջերմաստիճանի, կարմիր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արգելակման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DOT-4, 0,5լ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հիդրոուժեղարարի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Dexron 2 կամ Dexron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ավտոմեքենաների դիմապակիների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Չսառչող խտանյութ, 1լ տարաներով, կապույտ գույնի, առնվազն 60 C սառման ջերմաստիճանի Feona -64 կամ Mannoil ապրանքնիշի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H4 տեսակի, 55/60W, լուսային հոսքը 1600-1700 Lm, գույնի ջերմաստիճանը 5000 K, Osram, Neolux կամ Narva ապրանքային նշանի, տուփի մեջ 2 հատ լամպ, 1 տուփը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6СТ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6СТ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6СТ 140 A/հ, արտաքին չափսերը ոչ ավել քան 513x190x220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Դիմաապակու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Կոմպլեկտով, կոմպլեկտի մեջ 2 հատ ընդամենը 20 կոմպլեկտ
2014թ. Տոյոտա Քեմրի ավտոմեքենայի 1 կոմպլեկտ չափսերը 53/55
2014թ. Նիսսան-Սաննի ավտոմեքենայի 12 կոմպլեկտ չափսերը 60/35
2008թ. Կիա Ռիո ավտոմեքենայի 3 կոմպլեկտ չափսերը 60/35
2021թ. Շկոդա ավտոմեքենայի 3 կոմպլեկտ չափսերը 60/60
2011թ. Նիսսան-Ուրվան ավտոմեքենայի համար, կոմպլեկտ չափսերը
55/50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 R-16 ձմեռային, պահպանաշերտի տեսակը՝ ասիմետրիկ, բեռնվածության ինդեքսը՝ 95-100, արագության ինդեքսը՝ T կամ W,արտադրությունը՝ ոչ շուտ քան 2025թ. . 2-րդ կիսամյակ: «Maxxis», «Yokohama» կամ  «Dunlop»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235/50 R-18 ձմեռային, պահպանաշերտի տեսակը՝ առանց ուղղության, բեռնվածության ինդեքսը՝ 100-105, արագության ինդեքսը՝ T կամ V,արտադրությունը՝ ոչ շուտ քան 2025թ. . 2-րդ կիսամյակ: «Maxxis», «Yokohama» կամ  «Opals»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R-14 ամառային, պահպանաշերտի տեսակը՝ ասիմետրիկ կամ ուղղությունով, բեռնվածության ինդեքսը՝ 85-90, արագության ինդեքսը՝ H, արտադրությունը՝ ոչ շուտ քան 2025թ. . 2-րդ կիսամյակ: «Cordiant», «Goform» կամ  «Grenlander»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մեքենայի համար, 12.00 R20  154/151 K, արտադրությունը՝ ոչ շուտ քան 2025թ. . 2-րդ կիսամյակ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բորտերով, բորտի բարձրությունը ոչ պակաս 3սմ, ռետինի հաստությունը ոչ պակաս 5մմ, կոմպլեկտով, նախատեսված մարդատար ավտոմեքենաների սրահի դիմացի և հետևի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լիցքավորման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Կոմպլեկտի մեջ 2 լար /սև և կարմիր գույնի/: Լառերի ծայրերի պղնձյա սեղմակներ պատված մեկուսիչ նյութով: Լարերի երկարությունը մոտ 3մ, աշխատանքային հոսանքի ուժը առնվազն 600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մեքենայի հետշարժը կանխող հենակ /բաշմակ/ G-53 պատրաստված ամուր պլաստիկից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պայմանագիրը երկկողմ ստորագրվելուց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արգելակման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հիդրոուժեղարարի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ավտոմեքենաների դիմապակիների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Դիմաապակու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լիցքավորման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