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ՇՄԱՀ-ԷԱՃԾՁԲ-26/35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մարզի Արթիկ համայնքապետարանի կարիքների համար՝ 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artikgnumner@mail.ru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ՇՄԱՀ-ԷԱՃԾՁԲ-26/35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մարզի Արթիկ համայնքապետարանի կարիքների համար՝ 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մարզի Արթիկ համայնքապետարանի կարիքների համար՝ 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ՇՄԱՀ-ԷԱՃԾՁԲ-26/35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artikgnumner@mail.ru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մարզի Արթիկ համայնքապետարանի կարիքների համար՝ 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ՇՄԱՀ-ԷԱՃԾՁԲ-26/35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ՇՄԱՀ-ԷԱՃԾՁԲ-26/35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ՇՄԱՀ-ԷԱՃԾՁԲ-26/35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«ՇՄԱՀ-ԷԱՃԾՁԲ-26/35»*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ՇՄԱՀ-ԷԱՃԾՁԲ-26/35*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«ՇՄԱՀ-ԷԱՃԾՁԲ-26/35»*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ՇՄԱՀ-ԷԱՃԾՁԲ-26/35*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Ստերջացման վիրահատական միջամտությունները պետք է կատարվեն որակավորված անասանբույժի կողմից:
13.	Թափառող կենդանիների քանակը՝ մինչև 455 հատ, որից 85% էգ: 
14.	Նախահաշվային արժեքը հաշվարկված է 455 շան համար:
15.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16.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17.   Թափառող կենդանիների համայնքի տարածքից որսման, վիրահատման և բաց թողման գործընթացը իրականացվում է ֆոտոփաստագրմամբ, որը ներկայացվում է պատվիրատուին էլեկտրոնային կրիչի կամ փաստաթղթային տեսքով: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Ծառայությունը Կատարողի կողմից կմատուցվի  2026թ-ին պայմանագրի ուժի մեջ մտնելու օրվան հաջորդող օրվանից 60-րդ օրացուցային օրը ներառյալ: Սույն պայմանները  չկատարելու կամ խախտելու դեպքում պատվիրատուն իրավունք է վերապահում կիրառել պայմանագրով սահմանված տուգանքները և պատասխանատվության միջոցները: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ք․Արթիկի   Ազատության հարապարակ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 հաջորդող օրվանից 60-րդ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