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ԱՐԵՆԻՀ-ԷԱՃԱՊՁԲ-03/26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ԱՐԵՆԻԻ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Արենի բնակավայր, 15 փ. 2 փակուղի շենք 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Արենիի համայնքապետարանի կարիքների համար վառելիքի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60001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armine_vardanyan_1996@inbox.ru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ԱՐԵՆԻԻ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ԱՐԵՆԻՀ-ԷԱՃԱՊՁԲ-03/26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ԱՐԵՆԻԻ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ԱՐԵՆԻԻ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Արենիի համայնքապետարանի կարիքների համար վառելիքի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ԱՐԵՆԻԻ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Արենիի համայնքապետարանի կարիքների համար վառելիքի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ԱՐԵՆԻՀ-ԷԱՃԱՊՁԲ-03/26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armine_vardanyan_1996@inbox.ru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Արենիի համայնքապետարանի կարիքների համար վառելիքի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2026.03.10.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ԱՐԵՆԻԻ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ԱՐԵՆԻՀ-ԷԱՃԱՊՁԲ-03/26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ԱՐԵՆԻՀ-ԷԱՃԱՊՁԲ-03/26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«ԱՐԵՆԻՀ-ԷԱՃԱՊՁԲ-03/26»*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ԱՐԵՆԻԻ ՀԱՄԱՅՆՔԱՊԵՏԱՐԱՆ*  (այսուհետ` Պատվիրատու) կողմից կազմակերպված` ԱՐԵՆԻՀ-ԷԱՃԱՊՁԲ-03/26*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ԱՐԵՆԻԻ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- 08914384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 նախ.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- 900352105101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«ԱՐԵՆԻՀ-ԷԱՃԱՊՁԲ-03/26»*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ԱՐԵՆԻԻ ՀԱՄԱՅՆՔԱՊԵՏԱՐԱՆ*  (այսուհետ` Պատվիրատու) կողմից կազմակերպված` ԱՐԵՆԻՀ-ԷԱՃԱՊՁԲ-03/26*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ԱՐԵՆԻԻ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- 08914384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 նախ.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- 900352105101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ԱՐԵՆԻԻ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5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ցուցիչը-46-ից ոչ պակաս, խտությունը 150 C ջերմաստիճանում 820-ից մինչև 845 կգ/մ3, ծծմբի պարունակությունը 350 մգ/կգ-ից ոչ ավելի, բռնկման ջերմաստիճանը 550 C-ից ոչ ցածր, ածխածնի մնացորդը 10% նստվածքում 0,3%-ից ոչ ավելի, մածուցիկությունը 400 C-ում` 2,0-ից մինչև 4,5 մմ2 /վ, պղտորման ջերմաստիճանը` 00 C-ից ոչ բարձր, անվտանգությունը, մակնշումը և փաթեթավորումը` ըստ ՀՀ կառավարության 2004թ. հունվարի 11-ի N 1592-Ն որոշմամբ հաստատված «Ներքին այրման շարժիչային վառելիքների տեխնիկական կանոնակարգի»նախատեսված է օգտագործել տարվա բոլոր եղանակներին: Պարտադիր պայման է, որ լիցքավորման կետերը գտնվեն Արենիի  համայնքապետարանից առավելագույնը 20 կմ հեռավորության վրա։
ՄԱՏԱԿԱՐԱՐՈՒՄԸ-ԿՏՐՈՆԱՅԻՆ: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Արենի բնակավայր , 15 փ. 2 փակուղի 6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մատակարարման ժամկետը պայմանագիրն ուժի մեջ մտնելուց հետո 21-րդ օրացուցային օրը ըստ պատվիրատուի կողմից ներկայացված հայտերի, բացառությամբ, եթե վաճառողը համաձայնվում է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