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покупке униформы для нужд мэрии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11:40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11:40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ԵՔ-ԷԱՃԱՊՁԲ-26/60</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покупке униформы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покупке униформы для нужд мэрии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покупке униформы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комплект униформы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Համազգեստի լրակազմ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11:40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комплект униформы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униформенный комплект /размер 42-64, соответствие размерной таблицы согласовано с требованиями Заказчика/ состоит из рабочей куртки (1 шт.), брюк (2 шт.), фуражки (1 шт.), футболки с коротким рукавом (2 шт.). Летняя куртка, брюки и фуражка должны быть изготовлены из полиэстер-хлопчатобумажной ткани. Ткань должна обладать масло-водостойкостью (МВО) и защитными свойствами от кислот и щелочей с концентрацией 50% (защита от кислот концевратцие 50% - К50). Состав ткани: 35% хлопок, 65% полиэстер, поверхностная плотность - 245±5 г/м2. Прочность ткани на разрыв по основанию должна быть не менее 1100 Н, по средней нити - не менее 800 Н, индекс маслостойкости/маслоотталкивающих свойств ткани в исходном состоянии должен составлять 5 баллов, а после 5 стирок индекс не должен изменяться. Индекс кислотостойкости ткани в исходном состоянии должен составлять 6 часов, а после 5 стирок он не должен изменяться. Изменение линейных размеров изделия после влажной обработки на основе не должно превышать -2%, на средней нити - 1,5%.
Цветовая комбинация изделия: темно-синий цвет (код цвета 19-3920TCX) в сочетании с флуоресцентным лимонно-желтым цветом (код цвета 13-0630TN).
Куртка прямого кроя, с поясом, расположенным внизу, с резиновой манжетой. Все швы куртки обработаны на 5-ниточной швейной машине. Проймы и плечевые швы обработаны двойным швом. Длина 7-12 см ниже талии. Куртка имеет двусторонний отворот, тканевую вешалку на воротнике и этикетку с указанием размера из диапазона. Рукава окрашены, с резиновой манжетой шириной 5 см на запястье. Куртка застегивается на нейлоновую цепочку, расположенную под ветрозащитной планкой. Защитная планка крепится к передней части куртки тремя самоклеящимися лентами длиной 7 см. Внизу куртки расположены 2 внутренних кармана, вход в которые обработан узкими полосками флуоресцентного лимонно-желтого цвета, посередине которых расположены нейлоновые цепочки. Куртка также имеет 1-2 накладных объемных кармана в области груди. Нагрудные карманы закрываются клапанами, причем клапаны состоят из 2 частей, верхняя часть которых темно-синяя, а внутренняя – флуоресцентного лимонно-желтого цвета, на 1-2 мм шире верхней. Клапан выполнен прямым с одной стороны и диагональным с другой. Накладные карманы в области груди выполнены двойными швами, а на закрывающих клапанах расположены застежки, предотвращающие загрязнение карманов при открытии. Нагрудные карманы закрываются клейкими клапанами. Светоотражающие ленты шириной 4 см размещаются по всей окружности груди куртки, а также на рукавах. Светоотражающие ленты должны быть размещены в два раза на спине, а также по всей окружности рукавов. Основа светоотражающих лент – 30% хлопок и 70% полиэстер. Коэффициент светоотражающей способности светоотражающих лент после 40 циклов стирки при температуре 60°C должен быть не менее 470 кд/лк·м². Все декоративные швы куртки должны быть прошиты двойным швом на швейной машине. На спине куртки вышивается название «Шенгавит», а на нашивке на левом нагрудном кармане – эмблема муниципалитета Еревана, с соблюдением симметрии изображений. Размеры вышивки на спине и логотипа на груди дополнительно согласовываются с заказчиком.
На внутренней стороне куртки, на высоте 15 см от низа, пришита нейлоновая информационная этикетка, на которой указаны данные/характеристики производителя, размер одежды, краткое описание одежды и инструкции по уходу.
Брюки прямого кроя; брюки имеют 2 боковых внутренних кармана спереди и 1-2 накладных объемных кармана в области колен. Вход в боковые внутренние карманы наклонный, вход в которые украшен узкими полосками флуоресцентного лимонно-желтого цвета. Накладные карманы закрываются клапанами, клапаны выполнены из 2 частей, верхняя часть которых темно-синяя, а внутренняя — флуоресцентного лимонно-желтого цвета, на 1-2 мм шире верхней части. Накладные карманы обработаны двойными швами, а на закрывающих клапанах расположены застежки для предотвращения загрязнения карманов при открытии. Карманы закрываются клейкими клапанами. Пояс брюк шириной 4 см, на котором расположены 5 петель для крепления ремня. Спереди застегивается на нейлоновую цепочку и пуговицу. В пояс брюк вшита эластичная резинка шириной 3,5–4 см, изготовленная из сланцеподобной резины, предназначенная для регулировки размера брюк. Под наколенниками брюк установлены двойные светоотражающие ленты шириной 4 см. Основа светоотражающих лент – 30% хлопка и 70% полиэстера. Коэффициент светоотражающей способности светоотражающих лент после 40 циклов стирки при температуре 60°C должен быть не менее 470 кд/лк·м².
Все декоративные швы брюк должны быть прошиты двойным швом на швейной машине.
Кепка изготовлена из темно-синей ткани с внутренней стороны из самоклеящегося нетканого материала, усилена капюшоном и вышивкой или вышивкой спереди.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комплект униформы для технического персонала административного здания главы административного района (размер 42-64, соответствие размерной таблице согласовывается с требованиями Заказчика).
Униформа должна состоять из блузки с коротким рукавом и брюк. Блузка прямого кроя с V-образным вырезом и двумя нижними накладными карманами (накладные карманы обработаны двойным швом). На правой стороне груди спереди блузки вышитым или татуированным шрифтом написано имя «Шенгавит».
Брюки должны иметь два кармана, а в пояс вставлена эластичная резинка шириной 3,5-4 см, предназначенная для регулировки размера брюк. Плотная хлопчатобумажная ткань, цветовая гамма одежды согласовывается с Заказчиком. Организация-поставщик должна предоставить один полный комплект образцов на утверждение Заказчика до поставки, чтобы убедиться, что внешний вид соответствует всем указанным параметрам. Утвержденный образец является частью количества, указанного в договоре, и подлежит проверке при подаче последней партии. Поставляемый товар должен быть новым и неиспользованным.
Доставка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30․04․2026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30․04․2026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комплект униформы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