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ՅԱԿ-ԷԱՃԱՊՁԲ-26/40</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16</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16</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ՅԱԿ-ԷԱՃԱՊՁԲ-26/40</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ՅԱԿ-ԷԱՃԱՊՁԲ-26/40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Իբրուտինիբ 140մգ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16</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377.84</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4.9333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445.25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ՅԱԿ-ԷԱՃԱՊՁԲ-26/40</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ՅԱԿ-ԷԱՃԱՊՁԲ-26/40</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ՅԱԿ-ԷԱՃԱՊՁԲ-26/40</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ՅԱԿ-ԷԱՃԱՊՁԲ-26/40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ՅԱԿ-ԷԱՃԱՊՁԲ-26/40</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«ՅԱԿ-ԷԱՃԱՊՁԲ-26/40»*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ԱՆ Յոլյան արյունաբանության և ուռուցքաբանության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ՅԱԿ-ԷԱՃԱՊՁԲ-26/40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«Կոնվերսբանկ» ՓԲԸ 1930030219151000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«ՅԱԿ-ԷԱՃԱՊՁԲ-26/40»*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ԱՆ Յոլյան արյունաբանության և ուռուցքաբանության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ՅԱԿ-ԷԱՃԱՊՁԲ-26/40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«ՅԱԿ-ԷԱՃԱՊՁԲ-26/40»*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ՅԱԿ-ԷԱՃԱՊՁԲ-26/40*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ՅԱԿ-ԷԱՃԱՊՁԲ-26/40</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«ՅԱԿ-ԷԱՃԱՊՁԲ-26/40»*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ՅԱԿ-ԷԱՃԱՊՁԲ-26/40*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ԱՆ &lt;&lt;Յոլյան արյունաբանության և ուռուցքաբանության կենտրոն&gt;&gt; ՓԲԸ-ի կարիքների համար դեղորայքի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Իբրուտինիբ 140մգ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Իբրուտինիբ 140մգ, դեղապատիճներ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