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 և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 և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 և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 և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80 թերթ, Ա5 ֆորմատի: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ամենօրյա գրառումների համար, կոշտ կազմով, չափերը՝ /21.5x15/սմ: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15գ.: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/10x15x40/մմ չափի,բարձրորակ, նախատեսված մատիտի գծերը անհետք մաքրելու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0.7մմ ծայրով, կապույտ և 10% ի չափով կարմիր կամ սև, տարբեր տեսակի կառուցվածքով: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1մմ ծայրով, կապույտ,10% չափով կարմիր և սև գույների, տարբեր տեսակի կառուցվածքով: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սև գույնի HB կարծրությամբ, սպիտակ գույնի ռետինով, եռանիստ,  սրած: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գրաֆիտե միջուկով մատիտ սրելու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գրվածքները ջնջելու, ծածկելու համար, սրվակով և վրձնով, առնվազն 20մլ բավարար բարձրությամբ, որը կապահովի գրվածքի լիարժեք ծածկույթ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առնվազն 48մմ լայնությամբ, ժապավենի երկարությունը 95մ-100մ, ԳՕՍՏ 20477-86: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առնվազն 19մմx36մ, գրասենյակային, փոքր: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նիստով, նախատեսված Ա4 (210 x 297մմ)  ձևաչափի թղթերի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պողպատից,մինչև 20 թերթ 80գ/մք. թուղթ կարելու համար:Մետաղալար կապեր բլոկներով՝ 10/6: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40-70 թերթ 80գ/քմ թուղթ կարելու համար: Մետաղալար կապեր բլոկներով: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սովորական։ Տուփի մեջ 100հատ: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թափանցիկ և անթափանց  կազմով,զսպանակով 2սմ մեջքի բարձրությամբ:Ա4 ֆորմատի թղթերի համար: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պատվիրատուի պահանջով 1:2:3 հարաբերակցությամբ, ամրացման մետաղյա հարմարանքով: Կազմը՝ 2-4 մմ հաստությամբ ստվարաթղթից: Չափսերի թույլատրելի շեղումը՝ 3 %: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20-50 թերթ կարելու համար 24/6 մետաղալարե կապերով ամրացնելու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20 հատ 80գր խտության թղթի թերթերը  դակելու համար, չափագրված քանոնով:Ապրանքի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չափի տրցակներով /մանուշակագույն, կապույտ, կանաչ, վարդագույն, դեղին/: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նշումնորի համար տրցակներով 90x90մմ չափի,թերթերի քանակը 500-ից ոչ պակաս:Ապրանքի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հագուստի լրակազմը /42-64 չափսի՝ չափսային աղյուսակի համապատասխանությունը համաձայնեցվում է Պատվիրատուի պահանջների հետ/ բաղկացած է աշխատանքային բաճկոնից (թվով 1 հատ), տաբատից (թվով 2 հատ), կեպիից (թվով 1 հատ), կարճաթև շապիկից (թվով 2 հատ): Ամառային  բաճկոնը, տաբատները և կեպին պետք է կարվեն պոլիեսթերաբամբակային կտորից: Կտորը պետք է ունենա յուղաջրակայուն ( МВО ) և 50% կոնցենտրատով թթվային հիմքերից              (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Բաճկոնի բոլոր միացման կարերը մշակված են 5 թելանի մեքենայով։ Թևատեղերը և ուսի կարերը մշակվում են զույգ կարերով: Երկարությունը գոտկատեղից 7-12 սմ ներքև:  Բաճկոնը երկլանջ ծալովի օձիքով է, օձիքի վրա կտորե կախիչ և պիտակ՝ տեսականու չափսի մասին նշումով: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7 սմ երկարությամբ 3 հատ ինքնակպչուն ժապավեններով: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ՆՈՒԲԱՐԱՇԵՆ ՎԱՐՉԱԿԱՆ ՇՐՋԱՆԻ անվանումը,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լրացոււցիչ համաձայնեցվում են պատվիրատուի հետ: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Կեպին կարվում է մուգ կապույտ գույնի կտորից, ներսի մասում ինքնասսոսնձվող ոչ գործվածքային կտորից, ուժեղացված գլխարկահովհարով, դիմային հատվածում ասեղնագործման կամ դաջման եղակակով գրվում է ՆՈՒԲԱՐԱՇԵՆ ՎԱՐՉԱԿԱՆ ՇՐՋԱՆԻ  անվանումը
Շապիկը կարված է 160±5% գ/մ2 մակերեսային խտությամբ բարձրորակ պենյա կոմպակտ կտորից, Գործվածքի բաղադրությունը 95% բամբակ, 5% էլաստոն: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կապույտն է  (գույնի կոդը 19-3920TCX), պարտադիր պատվիրատուի հետ նախապես համաձայնեցնելով: Թելը, որից կարվելու են շապիկները 100 % բամբակյա բարձր որակի։ Շապիկի մեջքի մասում բարձրորակ տպագրական ներկով դաջվում է ՆՈՒԲԱՐԱՇԵՆ ՎԱՐՉԱԿԱՆ ՇՐՋԱՆԻ անվանումը կամ անվանման հապավումը: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Աշխատանքային կարճաճիտք կոշիկը /չափսերը 37-46/ նախատեսված աշխատակիցների անվտանգության ապահովման համար: Կոշիկը կարճաճիտք է, արտաքին տեսքը սպորտային ոճի, թեթև,  հարմար ամենօրյա կրման համար: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որոնք միանում են միմյանց զույգ կարերով՝ մշակված հատուկ զույգ կարի մեքենայով: Առաջամասը միանում է վերին փափուկ եզրակին և ետևամասի ձևավոր դետալին ևս զույգ կարերով՝ մշակված հատուկ զույգ կարի մեքենայով: Կոշիկի կապումն իրականացվում է սև գույնի քուղերով՝ որոնք անցնում են 5 զույգ մետաղական փոլակներով: Քուղերը անջրանցիկ նյութից են՝  վերջամասը թերմոմշակում անցած 1.5սմ: Լեզվակը և ճտքային վերին փափուկ եզրակը մշակվում են եռաշերտ փաթեթով՝ վերին շերտը բնական կաշի, ներսի շերտը ոչխարի կաշի, իսկ մեջտեղում տեղադրված է սպունգանման  նյութ: Կոշիկը ներսից ամբողջությամբ լրացուցիչ մշակվում է ոչ գործվածքային սոսնձապատ միջնապաստառով և ոչխարի նրբակաշվով: Քթամասում և կրնկամասը ներսից մշակվում են 1.2 - 1.4մմ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մաշակայուն, ջերմակայուն և ցրտադիմացկուն առաջին կարգի պոլիվինիլքլորիդեից՝ արտահայտված պաշպանաշերտով: Կոշիկի տակամասի ամրեցման ամրությունը համաձայն ԳՕՍՏ 9292-82, իսկ ճկունությունը համաձայն ԳՕՍՏ 9718-88: Արտաքին ներբանը կոշիկին միանում է սոսնձման եղանակով, բարձր ճնշման տակ: Ներբանի արտաքին տեսքը և գույնը  համաձայնցեվում են պատվիրատուի հետ: Կոշիկները  պետք է արտադրված լինեն 2026թ-ից ոչ շուտ: Կոշիկի լեզվակի արտաքին հատվածի վրա կարվում է սև գույնի արհեստական թավշյա կտոր, որի վրա տպվում է ՆՈՒԲԱՐԱՇԵՆ ՎԱՐՉԱԿԱՆ ՇՐՋԱՆԻ  անվանման հապավումը:
Փաթեթավորումը՝ յուրաքանչյուր զույգը անհատական փաթեթավորմամբ, յուրաքանչյուր  10-12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պետք է Պատվիրատուի համաձայնեցմանը ներկայացնի մեկ լրակազմ օրինակ  նմուշներ`   արտաքին տեսքը  սահմնաված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ում հավատարմագրված կազմակերպության կողմից տրված լաբորատոր փորձարկման եզրակացություն: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պետք է բաղկացած լինի բլուզից և տաբատից: Ուղիղ կտրվածքով բլուզ, V – աձև պարանոցով և երկու ստորին  գրպաններով: Տաբատն ունենա երկու գրպան: Գործվածքը բամբակյա, գույնը մոխրագույն:
Համազգեստի չափերը համաձայնեցնել պատվիրատուի հետ: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18սմ, շեղբի հաստությունը 1.5մմ, բռնակները պոլիմերային կամ պլաստմասե ծածկույթով, անցքերը օվալաձև՝ ոչ պակաս 20x45 մմ առանձին փակ փաթեթավորված: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հավաքածու 4 կտորից մետաղական ուղղանկյուն,ցանցավոր սև գույնի:Այցեքարտերի,նշումների թղթերի,գրիչների և ամրակների համար՝պլասմասե կափարիչով,մագնիսական թմբուկով: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կազմով, գրքի թերթերի չափը A4 ֆորմատի 70-200էջ, տողանի, երկկողմանի տպագրությամբ,սպիտակ էջերով,խտությունը՝ 80գ/քմ։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կամ պոլիմերային պատվածքով, երկարությունը` 28-33մմ: Մետաղալարի ընդհանուր երկարությունը` 16-17սմ, հաստությունը` առնվազն 10մմ: Տուփի մեջ` 100 հատ:Ապրանքի  մատակարարումը մինչև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