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ՆՍԾՏԻԿ-ԷԱՃԱՊՁԲ-26/07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 and invitation for a request for quotations announced for the purpose of procuring diesel fuel for the needs of the “Nork” Social Services Technology and Awareness Center Foundation, under procurement procedure code “ՆՍԾՏԻԿ-ԷԱԱՊՁԲ-26/07”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armen.martirosyan@nork.am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ՆՍԾՏԻԿ-ԷԱՃԱՊՁԲ-26/07</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 and invitation for a request for quotations announced for the purpose of procuring diesel fuel for the needs of the “Nork” Social Services Technology and Awareness Center Foundation, under procurement procedure code “ՆՍԾՏԻԿ-ԷԱԱՊՁԲ-26/07”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 and invitation for a request for quotations announced for the purpose of procuring diesel fuel for the needs of the “Nork” Social Services Technology and Awareness Center Foundation, under procurement procedure code “ՆՍԾՏԻԿ-ԷԱԱՊՁԲ-26/07”</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ՆՍԾՏԻԿ-ԷԱՃԱՊՁԲ-26/07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armen.martirosyan@nork.am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 and invitation for a request for quotations announced for the purpose of procuring diesel fuel for the needs of the “Nork” Social Services Technology and Awareness Center Foundation, under procurement procedure code “ՆՍԾՏԻԿ-ԷԱԱՊՁԲ-26/07”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ՆՍԾՏԻԿ-ԷԱՃԱՊՁԲ-26/07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 не менее 51.
Цетановый индекс — не менее 46.
Плотность при 15°C — 820–845 кг/м³.
Массовая доля полициклических ароматических углеводородов — не более 11%.
Содержание серы — не более 10 мг/кг.
Температура вспышки — не ниже 55°C.
Остаток углерода (коксуемость) в 10%-ном остатке — не более 0,3%.
Кинематическая вязкость при 40°C — от 2,0 до 4,5 мм²/с.
Температура помутнения — не выше 5°C.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требованию заказчика до 30.12.2026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