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համակարգչային սարքավորումների և գույքի գնման ընթացակարգ ՆՄԲԿ-ԷԱՃԱՊՁԲ-26/60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համակարգչային սարքավորումների և գույքի գնման ընթացակարգ ՆՄԲԿ-ԷԱՃԱՊՁԲ-26/60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համակարգչային սարքավորումների և գույքի գնման ընթացակարգ ՆՄԲԿ-ԷԱՃԱՊՁԲ-26/60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համակարգչային սարքավորումների և գույքի գնման ընթացակարգ ՆՄԲԿ-ԷԱՃԱՊՁԲ-26/60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տեսագրիչ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պահոց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Ռոուտեր Wi-Fi MESH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ՆՄԲԿ-ԷԱՃԱՊՁԲ-26/60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ՆՄԲԿ-ԷԱՃԱՊՁԲ-26/60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տեսագրիչ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Ռոուտեր Wi-Fi MESH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90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կեսը Պայմանագիրն ուժի մեջ մտնելու օրվանից հաշված 30 օրում, երկրորդ կեսը Պայմանագիրն ուժի մեջ մտնելու օրվանից հաշված 60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տեսագրիչ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պահոց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Ռոուտեր Wi-Fi MESH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