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топливо на код ՎԱԲՏ-ԷԱՃԱՊՁԲ-26/19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ՎԱԲՏ-ԷԱՃԱՊՁԲ-26/19</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топливо на код ՎԱԲՏ-ԷԱՃԱՊՁԲ-26/19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топливо на код ՎԱԲՏ-ԷԱՃԱՊՁԲ-26/19</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топливо на код ՎԱԲՏ-ԷԱՃԱՊՁԲ-26/19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և упаковка в соответствии с «Требованиями к топливу для автомобилей и других видов транспортных средств», утвержденными Комиссией Таможенного союза 013/2011, утвержденными Постановлением Комиссии Таможенного союза № 826 от 18 октября 2011 года. Доставка: купон. Необходимо обеспечить АЗС для обслуживания предоставленных талонов в Арагацотнской, Ширакской, Гегаркуникской, Лорийской, Тавушской, Котайкской, Армавирской, Вайоцдзорской, Сюникской, Араратской областях и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день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