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Централизованная закупка продуктов питания для нужд ОКНО детских садов, действующих под юрисдикцией администрации общины Чаренцавана ՉՀ-ԷԱՃԱՊՁԲ-2026/7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ՉՀ-ԷԱՃԱՊՁԲ-2026/7</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Централизованная закупка продуктов питания для нужд ОКНО детских садов, действующих под юрисдикцией администрации общины Чаренцавана ՉՀ-ԷԱՃԱՊՁԲ-2026/7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Централизованная закупка продуктов питания для нужд ОКНО детских садов, действующих под юрисдикцией администрации общины Чаренцавана ՉՀ-ԷԱՃԱՊՁԲ-2026/7</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Централизованная закупка продуктов питания для нужд ОКНО детских садов, действующих под юрисдикцией администрации общины Чаренцавана ՉՀ-ԷԱՃԱՊՁԲ-2026/7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ржаной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Права и обязанности Покупателя по настоящему Договору осуществляются каждой некоммерческой общественной организацией в порядке, установленном законодательством Республики Армения о закупках, путем заключения соответствующего соглашения между сторонами. В этом случае Продавец заключает соглашение и передает его Покупателю в течение 10 рабочих дней с даты получения уведомления о заключении соглашения. В противном случае Договор расторгается Покупателем в одностороннем порядке.</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ржаной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августа до ноябрь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марта до декабрь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ржаной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