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ԵՔ-ԷԱՃԱՊՁԲ-26/64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покупку экскаватора-погрузчика для нужд мэрии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покупку экскаватора-погрузчика для нужд мэрии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покупку экскаватора-погрузчика для нужд мэрии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покупку экскаватора-погрузчика для нужд мэрии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376.92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"ԵՔ-ԷԱՃԱՊՁԲ-26/64"*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менее 2025
Колёсная формула - 4*4
Тип топлива - Дизель
Тип двигателя - Дизельный, с механическим турбонаддувом
Мощность двигателя - 93 л.с. +_ 5% 
Объём двигателя - Не менее 4,4 л
Максимальная транспортная скорость не менее 40 км/ч
Максимальная нагрузка переднего ковша 3400 +_ 5% кг.
Рулевое управление-гидравлическое.  
Тип трансмиссии-полуавтоматическая
Параметры рабочей зоны (опция)
Максимальная глубина копания не менее 560см.
Максимальный охват не менее 650 см.
Максимальная высота погрузки не менее 440см.
Тип копающего колена -телескопический
Вместимость переднего ковша - не менее 1м3
Тип переднего ковша – челюстной. Зубья ковша должны быть съемными и заменяемыми.
Ковш погрузчика  должен быть оборудован системой плавного хода (Loader Ride Control System).
Максимальное давление гидравлической системы - не менее 240 Бар.
Вместимость заднего ковша – от 0,17 до 0,2 м3
Объём топливного бака 150 л. +_ 5%
Экскаватор должен быть снабжен гидравлическим молотом, запасным отбойным молотком и одним узким ковшом..
Наличие следующего оборудования (опция)
Блокировка дифферинциала заднего моста
Передатчик замены подвесного оборудования
Кондиционер
Наличие  сертификата ISO или эквивалентного международного сертификата качества для экскаваторов.
Гарантия и постгарантийное обслуживание 2 года/3000 моточасов.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 товару должна быть приложена брошюра, подтверждающая технические параметры.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