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տնտեսական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տնտեսական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տնտեսական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տնտեսական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Աբահավաք խորշով /խորությունը առնվազն 19սմ/  իր ավելով ,պլաստմասե,ավելի լայնությունը առնվազն 26 սմ,ավելի թելերի բարձրությունը  առնվազն 10սմ, պոչի երկարությունը  առնվազն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կանթով  Չափի միավոր ընդունել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50լ  ,/ տոպրակի հաստությունը համապատասխան ծավալի/  Չափի միավոր ընդունել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տոպրակի հաստությունը համապատասխան իր տարողությանը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ռուլոնով,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լվացող և մաքրող միջոց՝ փոշեցրումով,չսառչով,չափածրարված 0.5 լ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Պահպանման ժամկետը ոչ պակաս քան 2 տարի: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70սմ  բարձրությամբև 40սմ  ավլող  մասով, բուսական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10լ պլաստմասե /ոչ թափանցիկ/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10լ , ցինկից , մետաղի հաստությունը 1մմ-ից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պլաստմասե /ոչ թափանցիկ/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 քամիչի շարժաբերը ոտնակով, լրակազմը ներառում է հատակ սրբելու ձողը  իր եռանկյունի մաքրիչով։ մաքրող հատվածը պատրաստված է հյուսված թելերից ։Վիլեդա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զուգարանակոնք լվանալու հեղուկ Դոմեստոս կամ համարժեք: 1000գրամ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անցքով  65մ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կշեռք  տնտեսական, հատակի վրա դրվող մինչև 150 կգ կշռող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դիսպենսերների համար, չափերը -Z22  P73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Սպիտակեցնող և ախտահանիչ միջոց, մանէասպան,Նախատեսված է բամբակյա, վուշե գործվածքները սպիտակեցնելու,աղտահանելու  և կեղտաբծերը հեռացնելու համար:Պարունակում է 15% ակտիվ քլոր: Մատակարարումը փակ ուղղանկյուն  պլաստմասե 5լ  բռնակով տրայով :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ավտոմատ մեքենայի համար,1լիտրանոց տարայով,  Չափի միավոր ընդունել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լվածքի փոշի ավտոմատ   մեքենայի   համարԳՕՍՏ 25644-96: Բաղադրությունը` մինչև 5% պոլիկարբօքսիլներ պարունակող կատրիոնային արտաքին ակտիվ նյութերից (ԱԱՆ), 5-15 % թթվածին պարունակող սպիտակեցնող նյութերից, 15-30 % -անիոնային ԱԱՆ, pH-ը` 7,5-11,5, ‎ֆոսֆատներ, էնզիմներ, օպտիկական սպիտակեցնող նյութերից: Հոտը` ըստ կիրառված հոտավորիչի, բուտիլ‎ֆենիլմեթիլպրոպան, լինալոլ:   Փաթեթավորումը`  պոլիէթիլենային պարկերով  10կգ-ոց:  Բոլոր պարամետրերի թույլատրելի շեղումը ըստ ԳՕՍՏ-ի: Առնվազն 2 տարի պահպանման ժամկետով:               Չափի միավոր ընդունել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փոշի 200գ, տուփով,  Չափի միավոր ընդունել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 մաքրելու թեք պոչով, կոշտ մազերով,մաքրող մասը 20սմ-ից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միկրոֆիբրա 50*80սմ Sonaks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հարմարանք իր սրբիչով ,պլաստմասե, սրբող մասի  չափերը առնվազն 12*50սմ, փոխանրիվող կտորով, պոչի երկարությունը  առնվազն 130սմ ,և պահուստային  30 փոխարինվող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սրբելու փայտ /փայտյա/ 1.4 մ բարձրությամբ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Չափալցված 5լ զանգվածով տարաներում: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խտությունը առնվազն 2000 կգ/մ3,  Չափի միավոր հատ /350 հատ 5 լիտրանոց կանիստր/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5 մատներով ափի կողմից ռետինապատ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փոշի /Ռախշա/   500գր    Չափի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մուտքի գորգ   50*80  սրբող մասը կտորով,Չափի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մուտքի գորգ   50*80  սրբող մասը  խոզանակով, Չափի միավոր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խոզանակ փափուկ ,գլխիկը կլոր պոչը երկարացվող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միկրոֆիբրա 40*40 սմ Sonaks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 /մետաղյա/ ամաներ լվալու համար  Ջահիր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/հաստ․ երկարություն լայնություն/ առնվազն 40մկմ*200մ*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միջոց, մանէասպան,Նախատեսված է բամբակյա, վուշե գործվածքները սպիտակեցնելու,աղտահանելու  և կեղտաբծերը հեռացնելու համար:Պարունակում է 15% ակտիվ քլոր: Մատակարարումը փակ  պլաստմասե 1լ  տրայով :  Չափի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լվալու , մի երեսը կտորով/12*17*4սմ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30լ, կափարիչով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սան հանգույցի հոտավետ 300մգ /դեզադոր/հատ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,Գետափնյան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