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ՍԴ-ԷԱՃԱՊՁԲ-27/02/26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վարչական սարքավորումների (համակարգիչներ)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ՍԴ-ԷԱՃԱՊՁԲ-27/02/26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վարչական սարքավորումների (համակարգիչներ)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վարչական սարքավորումների (համակարգիչներ)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ՍԴ-ԷԱՃԱՊՁԲ-27/02/26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վարչական սարքավորումների (համակարգիչներ)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ՍԴ-ԷԱՃԱՊՁԲ-27/02/26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ՍԴ-ԷԱՃԱՊՁԲ-27/02/26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«ՍԴ-ԷԱՃԱՊՁԲ-27/02/26»*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ՍԴ-ԷԱՃԱՊՁԲ-27/02/26*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«ՍԴ-ԷԱՃԱՊՁԲ-27/02/26»*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ՍԴ-ԷԱՃԱՊՁԲ-27/02/26*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