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ԱՄԱՀ-ԷԱՃԱՊՁԲ-26/09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ԱՄԱՀ-ԷԱՃԱՊՁԲ-26/09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4  Ֆորմատի, ոչ կավճապատ։ Նախատեսված է գրելու տպագրելու և գրասենյակային աշխատանքների համար։ Չափսերը 210*297մմ  սպիտակությունը առնվազն 140% խտուրթյունը 80գ/մ2։ Գոստ 6656-76 , ISO90 -01 , ISO 14001 համաձայն ստանդարտի,  հաստությունը` համաձայն ISO 534 առնվազն 104Մկմ։  Թելիկներ չպարունակող, մեխանիկական եղանակով ստացված: Փաթեթավորված ֆիրմային թղթափաթեթով կամ տուփերով յուրաքանչյուրում 500 թերթ, փաթեթի քաշը 2,5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օրացուցային օրում: Ապրանքների մատակարարումը, բեռնաթափումը իրականացնում է Մատակարարը: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