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2026.02.26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0172-Ա</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ՍՄՍՀ-ԷԱՃԱՊՁԲ-26/9</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Сисианское сообщество</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Сюникская область, г. Сисиан, ул. Сисакан, дом 31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зерноуборочного комбайна для нужд сисийской общины.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Անի Հակոբյան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finbazhin@sisian.am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0283-2-33-30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Сисианское сообщество</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ՍՄՍՀ-ԷԱՃԱՊՁԲ-26/9</w:t>
      </w:r>
      <w:r w:rsidRPr="00F32D53">
        <w:rPr>
          <w:rFonts w:ascii="Calibri" w:hAnsi="Calibri" w:cstheme="minorHAnsi"/>
          <w:i/>
        </w:rPr>
        <w:br/>
      </w:r>
      <w:r w:rsidRPr="00F32D53">
        <w:rPr>
          <w:rFonts w:ascii="Calibri" w:hAnsi="Calibri" w:cstheme="minorHAnsi"/>
          <w:szCs w:val="20"/>
          <w:lang w:val="af-ZA"/>
        </w:rPr>
        <w:t>2026.02.26 </w:t>
      </w:r>
      <w:r w:rsidRPr="00F32D53">
        <w:rPr>
          <w:rFonts w:ascii="Calibri" w:hAnsi="Calibri" w:cstheme="minorHAnsi"/>
          <w:i/>
          <w:szCs w:val="20"/>
          <w:lang w:val="af-ZA"/>
        </w:rPr>
        <w:t xml:space="preserve">N </w:t>
      </w:r>
      <w:r w:rsidRPr="00F32D53">
        <w:rPr>
          <w:rFonts w:ascii="Calibri" w:hAnsi="Calibri" w:cstheme="minorHAnsi"/>
          <w:szCs w:val="20"/>
          <w:lang w:val="af-ZA"/>
        </w:rPr>
        <w:t>0172-Ա</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Сисианское сообщество</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Сисианское сообщество</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зерноуборочного комбайна для нужд сисийской общины.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зерноуборочного комбайна для нужд сисийской общины.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Сисианское сообщество</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ՍՄՍՀ-ԷԱՃԱՊՁԲ-26/9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finbazhin@sisian.am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зерноуборочного комбайна для нужд сисийской общины.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Հացահատիկահավաք կոմբայն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5</w:t>
      </w:r>
      <w:r w:rsidRPr="00F32D53">
        <w:rPr>
          <w:rFonts w:ascii="Calibri" w:hAnsi="Calibri" w:cstheme="minorHAnsi"/>
          <w:szCs w:val="22"/>
        </w:rPr>
        <w:t xml:space="preserve"> драмом, евро </w:t>
      </w:r>
      <w:r w:rsidR="00991780" w:rsidRPr="00F32D53">
        <w:rPr>
          <w:rFonts w:ascii="Calibri" w:hAnsi="Calibri" w:cstheme="minorHAnsi"/>
          <w:lang w:val="af-ZA"/>
        </w:rPr>
        <w:t>451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2026.03.11.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Сисианское сообщество</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ՍՄՍՀ-ԷԱՃԱՊՁԲ-26/9</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ՍՄՍՀ-ԷԱՃԱՊՁԲ-26/9</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'ՍՄՍՀ-ԷԱՃԱՊՁԲ-26/9'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ՍՄՍՀ-ԷԱՃԱՊՁԲ-26/9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Сисианское сообщество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"ՍՄՍՀ-ԷԱՃԱՊՁԲ-26/9"*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ՍՄՍՀ-ԷԱՃԱՊՁԲ-26/9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ՍՄՍՀ-ԷԱՃԱՊՁԲ-26/9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Հացահատիկահավաք կոմբայն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Двигатель – дизельный
Мощность двигателя – минимум 180 лошадиных сил -Трансмиссия – гидростатическая
Ширина косилки – минимум 3 м 80 см
Длина барабана – минимум 1150 мм
Диаметр барабана – минимум 600 мм
Скорость вращения барабана – мин. 400 макс. 1200 об/мин
Общая площадь подбарабана - минимум 0,90 кв.м
Количество дробилок для соломы - минимум 4
Длина дробилок для соломы - минимум 3,5 м
Площадь сепарации дробилок для соломы - минимум 4,2 кв.м
Общая площадь грохота - минимум 3,5 кв.м
Частота вращения вентилятора очистки - 350-1200 об/мин
Производительность зернового бункера - минимум 4 ч/м
Высота разгрузки - минимум 4 м
Освещение - минимум 500 мм
Частота вращения барабана цепной дробилки - минимум 3000 об/мин
Кабина оператора должна быть оборудована:
Кондиционером и холодильником
Многофункциональным рычагом управления
Системой мониторинга и оповещения
Системой управления подбарабаном
Гарантией - не менее 2 лет или 2000 часов работы. Произведено в 2024-2025 годах.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Сисиан,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100 (ста) календарных дней с даты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Հացահատիկահավաք կոմբայն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