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ԿԱՐԻՔՆԵՐԻ ՀԱՄԱՐ ՀԱՊՀ-ԷԱԱՊՁԲ-26/6 ԾԱԾԿԱԳՐՈՎ ԲԱԺԱԿՆԵՐԻ ԵՎ ՍՈՒՐՃԻ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Մեհրաբյան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r.mehrabyan@polytechnic.am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ԿԱՐԻՔՆԵՐԻ ՀԱՄԱՐ ՀԱՊՀ-ԷԱԱՊՁԲ-26/6 ԾԱԾԿԱԳՐՈՎ ԲԱԺԱԿՆԵՐԻ ԵՎ ՍՈՒՐՃԻ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ԿԱՐԻՔՆԵՐԻ ՀԱՄԱՐ ՀԱՊՀ-ԷԱԱՊՁԲ-26/6 ԾԱԾԿԱԳՐՈՎ ԲԱԺԱԿՆԵՐԻ ԵՎ ՍՈՒՐՃԻ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r.mehrabyan@polytechnic.am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ԿԱՐԻՔՆԵՐԻ ՀԱՄԱՐ ՀԱՊՀ-ԷԱԱՊՁԲ-26/6 ԾԱԾԿԱԳՐՈՎ ԲԱԺԱԿՆԵՐԻ ԵՎ ՍՈՒՐՃԻ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հատիկներ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հատիկներ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ՀԱՊՀ-ԷԱԱՊՁԲ-26/6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ՀԱՊՀ-ԷԱԱՊՁԲ-26/6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ԲԱԺԱԿՆԵՐԻ ԵՎ ՍՈՒՐՃԻ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հատիկներ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բովվածության բնական հատիկավոր սուրճի խառնուրդ բաղկացած Բրազիլական, կոլումբիական, գվատեմալական տեսակների արաբիկա (85%) և Բրազիլական Ռոբուստա Կոնիլոն (15%): Սուրճի բույրը` 5-ից 4, սուրճի թթվայնությունը՝ 5-ից 3, սուրճի ինտենսիվությունը՝ 5-ից 4, սուրճի մարմնավորումը՝ 5-ից 4, սուրճի բովումը՝ 5-ից 3: Չափածրարված 1կգ-անոց փաթեթների մեջ: Փաթեթի վրա պետք է լինի նշված սուրճի արտադրման և փաթեթավորման օրը, ամիսը և տարեթիվը: Փաթեթը պետք է ունենա սուրճի բույրը զգալու համար նախատեսված հատված: Մատակարարման պահին պիտանելիության ժամկետը պետք է լինի ավելի քան 80 %: Սուրճը համապատասխան ԳՈՍՏ 32775-2014,  ISO 22000:2018: «Coffee House Blend», «Lavazza» կամ «Segafredo»: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հատիկներ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բովվածության բնական հատիկավոր սուրճի խառնուրդ բաղկացած Արաբիկայի (25%)  և ռոբուստայի (75%): Չափածրարված 1կգ-անոց փաթեթների մեջ: Փաթեթի վրա պետք է լինի նշված սուրճի արտադրման և փաթեթավորման օրը, ամիսը և տարեթիվը: Մատակարարման պահին պիտանելիության ժամկետը պետք է լինի ավելի քան 80 %: Սուրճը համապատասխան ԳՕՍՏ 32775-2014,  ISO 22000:2018: «Royal Armenia», «Չայկոֆֆ», «Գռանդ Քենդի» կամ «Kaffa»: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թղթե երկշերտ բաժակներ նախատեսված տաք և սառը ըմպելիքների համար:
Գույնը՝ սպիտակ:
Ծավալը՝ ոչ պակաս 250 մլ:
Արտաքին չափսերը.
•	վերևի տրամագիծ՝  80-ից 81 մմ.
•	ներքևի տրամագիծ՝ 51-ից 52 մմ, 
•	բարձրություն՝ 94-ից 95 մմ, 
Հումքը – թուղթ: 
Ջերմակայունություն
Բաժակը պետք է լինի պիտանի առնվազն +90°C ջերմաստիճան ունեցող տաք ըմպելիքների համար՝ առանց ձևախախտման, շերտազատման կամ ձեռքերի համար այրման վտանգի։
Արտահոսքի դիմադրություն
Բաժակը պետք է լինի արտահոսքից պաշտպանված, հեղուկը չպետք է անցնի բաժակի պատերով կամ հատակային միացմամբ՝ սովորական օգտագործման ընթացքում։
Կառուցվածքային ամրություն
Երկշերտ կառուցվածքը պետք է ապահովի բավարար կոշտություն, որպեսզի բաժակը չդեֆորմացվի լցման և բռնելու ժամանակ։
Սառը ըմպելիքների համար պիտանիություն
Չպետք է առաջանա թղթի փափկում կամ արտահոսք սառը և սառույցով ըմպելիքների օգտագործման դեպքում։
Անվտանգություն
Պատրաստված պետք է լինի սննդի հետ շփման համար թույլատրելի հումքից, առանց վնասակար հոտի կամ համի փոխանցման ըմպելիքին։
Մեկ փաթեթավորման մեջ մինչև 25 հատ:
Նմուշը համաձայն պատկերի: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համար ծառայությունը կմատուցվի պատվիրատուի պատվերի առկայության դեպքում՝  պայմանագիրը կնքելուց հետո 21 օրացույցային օրվա, հետագայում ըստ  պատվերների  3 օրացույցային օրվա ընթացքում  ք. Երևան, Տերյան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համար ծառայությունը կմատուցվի պատվիրատուի պատվերի առկայության դեպքում՝  պայմանագիրը կնքելուց հետո 21 օրացույցային օրվա, հետագայում ըստ  պատվերների 3 օրացույցային օրվա ընթացքում ք. Երևան, Տերյան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ք. Երևան, Տերյան 105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հատիկներ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հատիկներ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