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16 դյույմ
Պրոցեսոր core i7 13355U
SSD – 512 GB
RAM – 16 GB
Գրաֆիկա – intel iris Plus Grafics
Մուտք – Aux; usb 2; usb 3;  Hdmi; type – C
Թույլատրելի շեղումը՝ ±3%
Dell vostro 3530 կամ Lenovo ideapad Slim 3 կամ Dell 15 DC 115250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16 դյույմ
Պրոցեսոր core i5 1334U
SSD – 512 GB
RAM – 16 GB
Մուտք – Aux; usb 2; usb 3;  Hdmi; type – C
Թույլատրելի շեղումը՝ ±3%
Asus Vivobook F1504VA-WS51 կամ Lenovo IdeaPad Slim 3 15IRH10 կամ Lenovo IdeaPad Slim 3 16IAH8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լազերային տպիչ
Գործառույթներ – Տպիչ , սկան , պատճենահանում
Թղթի առավելագույն չափ – A4
Տպման արագություն (սև-սպիտակ/) – նվազագույնը՝ 28 էջ /ր
Ֆունկցիա ADF, Duplex
Ինտերֆեյս - Wi Fi, Lan
Քարթրիջի տեսակը՝ 070h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