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+37494754603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ՇՄԱՀ-ԷԱՃԱՊՁԲ-26/06</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Экран — 16 дюймов
Процессор — Core i7-13355U
SSD — 512 GB
RAM — 16 GB
Графика — Intel Iris Plus Graphics
Разъёмы — Aux; USB 2; USB 3; HDMI; Type-C
Допустимое отклонение — ±3%
Dell Vostro 3530
или
Lenovo IdeaPad Slim 3
или
Dell 15 DC 115250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Экран — 16 дюймов
Процессор — Core i5-1334U
SSD — 512 GB
RAM — 16 GB
Разъёмы — Aux; USB 2; USB 3; HDMI; Type-C
Допустимое отклонение — ±3%
Asus Vivobook F1504VA-WS51
или
Lenovo IdeaPad Slim 3 15IRH10
или
Lenovo IdeaPad Slim 3 16IAH8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лазерный
Функции — печать, сканирование, копирование
Максимальный формат бумаги — A4
Скорость печати (чёрно-белая) — не менее 28 стр./мин
Функции — ADF, Duplex (двусторонняя печать)
Интерфейсы — Wi-Fi, LAN
Тип картриджа — 070H
Гарантийный срок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