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5"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2126"/>
        <w:gridCol w:w="7655"/>
      </w:tblGrid>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ձու</w:t>
            </w:r>
            <w:proofErr w:type="spellEnd"/>
            <w:r w:rsidRPr="00DF7FE3">
              <w:rPr>
                <w:rFonts w:ascii="Arial" w:hAnsi="Arial" w:cs="Arial"/>
                <w:sz w:val="20"/>
                <w:szCs w:val="20"/>
              </w:rPr>
              <w:t xml:space="preserve">, 02 </w:t>
            </w:r>
            <w:proofErr w:type="spellStart"/>
            <w:r w:rsidRPr="00DF7FE3">
              <w:rPr>
                <w:rFonts w:ascii="Arial" w:hAnsi="Arial" w:cs="Arial"/>
                <w:sz w:val="20"/>
                <w:szCs w:val="20"/>
              </w:rPr>
              <w:t>կարգ</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es-ES"/>
              </w:rPr>
            </w:pPr>
            <w:r w:rsidRPr="00DF7FE3">
              <w:rPr>
                <w:rFonts w:ascii="Arial" w:hAnsi="Arial" w:cs="Arial"/>
                <w:sz w:val="20"/>
                <w:szCs w:val="20"/>
                <w:lang w:val="es-ES"/>
              </w:rPr>
              <w:t>Հավի ձու 02 կարգ; Ձու  հավի սեղանի, տեսակավորված ըստ մեկ ձվի զանգվածի, ձվի պահպանման ժամկետը՝ ոչ սառնարանային պայմաններում 25 օր, սառնարանային պայմաններում` (-20C-ից) - (00C) 90օր: ՀՍՏ 182-2012 կամ տվյալ ստանդարտի ցուցանիշներին համարժեք: Ստվարաթղթե արկղում, ձվաբնիկի վրա արտացոլված լինի արտադրման օրը, ամիսը, տարին։</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ցորեն</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Պետք է լինի խոշոր հատիկավոր, առանց խոնավության նշանների։Պիտանելիության ժամկետը պետք է լինի առնվազն 6 ամիս։</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եգիպտացորենի</w:t>
            </w:r>
            <w:proofErr w:type="spellEnd"/>
            <w:r w:rsidRPr="00DF7FE3">
              <w:rPr>
                <w:rFonts w:ascii="Arial" w:hAnsi="Arial" w:cs="Arial"/>
                <w:sz w:val="20"/>
                <w:szCs w:val="20"/>
              </w:rPr>
              <w:t xml:space="preserve"> </w:t>
            </w:r>
            <w:proofErr w:type="spellStart"/>
            <w:r w:rsidRPr="00DF7FE3">
              <w:rPr>
                <w:rFonts w:ascii="Arial" w:hAnsi="Arial" w:cs="Arial"/>
                <w:sz w:val="20"/>
                <w:szCs w:val="20"/>
              </w:rPr>
              <w:t>հատիկներ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Եգիպտացորենի հատիկներ՝ չոր, աղանցած փքեցված եգիպտացորեն /popcorn/ պատրաստելու համար։Պետք է լինի խոշոր հատիկավոր, առանց խոնավության նշանների։Պիտանելիության ժամկետը պետք է լինի առնվազն 6 ամիս։</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հացահատիկային</w:t>
            </w:r>
            <w:proofErr w:type="spellEnd"/>
            <w:r w:rsidRPr="00DF7FE3">
              <w:rPr>
                <w:rFonts w:ascii="Arial" w:hAnsi="Arial" w:cs="Arial"/>
                <w:sz w:val="20"/>
                <w:szCs w:val="20"/>
              </w:rPr>
              <w:t xml:space="preserve"> </w:t>
            </w:r>
            <w:proofErr w:type="spellStart"/>
            <w:r w:rsidRPr="00DF7FE3">
              <w:rPr>
                <w:rFonts w:ascii="Arial" w:hAnsi="Arial" w:cs="Arial"/>
                <w:sz w:val="20"/>
                <w:szCs w:val="20"/>
              </w:rPr>
              <w:t>արտադրանք</w:t>
            </w:r>
            <w:proofErr w:type="spellEnd"/>
          </w:p>
        </w:tc>
        <w:tc>
          <w:tcPr>
            <w:tcW w:w="7655" w:type="dxa"/>
            <w:vAlign w:val="center"/>
          </w:tcPr>
          <w:p w:rsidR="00CF6F9D" w:rsidRPr="00DF7FE3" w:rsidRDefault="004D7C9A" w:rsidP="00294DA7">
            <w:pPr>
              <w:spacing w:line="276" w:lineRule="auto"/>
              <w:jc w:val="center"/>
              <w:rPr>
                <w:rFonts w:ascii="Arial" w:hAnsi="Arial" w:cs="Arial"/>
                <w:sz w:val="20"/>
                <w:szCs w:val="20"/>
                <w:lang w:val="hy-AM"/>
              </w:rPr>
            </w:pPr>
            <w:r w:rsidRPr="004D7C9A">
              <w:rPr>
                <w:rFonts w:ascii="Arial" w:hAnsi="Arial" w:cs="Arial"/>
                <w:sz w:val="20"/>
                <w:szCs w:val="20"/>
                <w:lang w:val="hy-AM"/>
              </w:rPr>
              <w:t>1 հատի քաշը՝ 1 կգ</w:t>
            </w:r>
            <w:r w:rsidRPr="004D7C9A">
              <w:rPr>
                <w:rFonts w:ascii="Cambria Math" w:hAnsi="Cambria Math" w:cs="Cambria Math"/>
                <w:sz w:val="20"/>
                <w:szCs w:val="20"/>
                <w:lang w:val="hy-AM"/>
              </w:rPr>
              <w:t>․</w:t>
            </w:r>
            <w:r w:rsidRPr="004D7C9A">
              <w:rPr>
                <w:rFonts w:ascii="Arial" w:hAnsi="Arial" w:cs="Arial"/>
                <w:sz w:val="20"/>
                <w:szCs w:val="20"/>
                <w:lang w:val="hy-AM"/>
              </w:rPr>
              <w:t>,ձևը կլոր, թարմ</w:t>
            </w:r>
            <w:r w:rsidRPr="004D7C9A">
              <w:rPr>
                <w:rFonts w:ascii="Cambria Math" w:hAnsi="Cambria Math" w:cs="Cambria Math"/>
                <w:sz w:val="20"/>
                <w:szCs w:val="20"/>
                <w:lang w:val="hy-AM"/>
              </w:rPr>
              <w:t>․</w:t>
            </w:r>
            <w:r w:rsidRPr="004D7C9A">
              <w:rPr>
                <w:rFonts w:ascii="Arial" w:hAnsi="Arial" w:cs="Arial"/>
                <w:sz w:val="20"/>
                <w:szCs w:val="20"/>
                <w:lang w:val="hy-AM"/>
              </w:rPr>
              <w:t xml:space="preserve">  խորիզ, /շաքրավազ, կարագ, ալյուր/ խմորատեսակը կարագային,փափուկ և շերտավոր,համը  քաղցր արտահայտված կարագային բույրով  մակերեսը ոսկեգույն հավասարապես թխված, տրամագիծը 30 սմ</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հացահատիկային</w:t>
            </w:r>
            <w:proofErr w:type="spellEnd"/>
            <w:r w:rsidRPr="00DF7FE3">
              <w:rPr>
                <w:rFonts w:ascii="Arial" w:hAnsi="Arial" w:cs="Arial"/>
                <w:sz w:val="20"/>
                <w:szCs w:val="20"/>
              </w:rPr>
              <w:t xml:space="preserve"> </w:t>
            </w:r>
            <w:proofErr w:type="spellStart"/>
            <w:r w:rsidRPr="00DF7FE3">
              <w:rPr>
                <w:rFonts w:ascii="Arial" w:hAnsi="Arial" w:cs="Arial"/>
                <w:sz w:val="20"/>
                <w:szCs w:val="20"/>
              </w:rPr>
              <w:t>արտադրանք</w:t>
            </w:r>
            <w:proofErr w:type="spellEnd"/>
          </w:p>
        </w:tc>
        <w:tc>
          <w:tcPr>
            <w:tcW w:w="7655" w:type="dxa"/>
            <w:vAlign w:val="center"/>
          </w:tcPr>
          <w:p w:rsidR="00CF6F9D" w:rsidRPr="00DF7FE3" w:rsidRDefault="004D7C9A" w:rsidP="00294DA7">
            <w:pPr>
              <w:spacing w:line="276" w:lineRule="auto"/>
              <w:jc w:val="center"/>
              <w:rPr>
                <w:rFonts w:ascii="Arial" w:hAnsi="Arial" w:cs="Arial"/>
                <w:sz w:val="20"/>
                <w:szCs w:val="20"/>
                <w:lang w:val="hy-AM"/>
              </w:rPr>
            </w:pPr>
            <w:r w:rsidRPr="004D7C9A">
              <w:rPr>
                <w:rFonts w:ascii="Arial" w:hAnsi="Arial" w:cs="Arial"/>
                <w:sz w:val="20"/>
                <w:szCs w:val="20"/>
                <w:lang w:val="hy-AM"/>
              </w:rPr>
              <w:t>Գաթա /խմորատեսակը   մածուն, ալյուր, կարագ,շաքարավազ ,ձու/, 1 հատի քաշը՝ առնվազն 100գր, թարմ,  խորիզ/ շաքարավազ կարագ ալյուր/ մակերեսը ոսկեգույն,հարթ կամ զարդանախշով։</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հացահատիկային</w:t>
            </w:r>
            <w:proofErr w:type="spellEnd"/>
            <w:r w:rsidRPr="00DF7FE3">
              <w:rPr>
                <w:rFonts w:ascii="Arial" w:hAnsi="Arial" w:cs="Arial"/>
                <w:sz w:val="20"/>
                <w:szCs w:val="20"/>
              </w:rPr>
              <w:t xml:space="preserve"> </w:t>
            </w:r>
            <w:proofErr w:type="spellStart"/>
            <w:r w:rsidRPr="00DF7FE3">
              <w:rPr>
                <w:rFonts w:ascii="Arial" w:hAnsi="Arial" w:cs="Arial"/>
                <w:sz w:val="20"/>
                <w:szCs w:val="20"/>
              </w:rPr>
              <w:t>արտադրանք</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 xml:space="preserve">Բարձր տեսակի ցորենի ալյուրից </w:t>
            </w:r>
            <w:bookmarkStart w:id="0" w:name="_GoBack"/>
            <w:bookmarkEnd w:id="0"/>
            <w:r w:rsidRPr="00DF7FE3">
              <w:rPr>
                <w:rFonts w:ascii="Arial" w:hAnsi="Arial" w:cs="Arial"/>
                <w:sz w:val="20"/>
                <w:szCs w:val="20"/>
                <w:lang w:val="hy-AM"/>
              </w:rPr>
              <w:t>պատրաստված, /փաթեթավորումը առնվազն 1կգ/։Փոխինձին բնորոշ, առանց կողմնակի համի և հոտի, գույնը դարչնագույն, գործարանային փաթեթավորմամբ՝ համապատասխան մակնշումով։Մակնշումն՝ ընթեռնելի։Առանց թթվության և դառնության, առանց փտահոտի և բոևբոսի։Խոնավության զանգվածային մասը՝ ոչ ավելի 15–ից, մետաղամագնիսական խառնուրդները՝ ոչ ավելի 3,0–ից, մոխրի զանգվածային մասը՝ չոր նյութի ոչ ավել 0</w:t>
            </w:r>
            <w:r w:rsidRPr="00DF7FE3">
              <w:rPr>
                <w:rFonts w:ascii="Cambria Math" w:hAnsi="Cambria Math" w:cs="Cambria Math"/>
                <w:sz w:val="20"/>
                <w:szCs w:val="20"/>
                <w:lang w:val="hy-AM"/>
              </w:rPr>
              <w:t>․</w:t>
            </w:r>
            <w:r w:rsidRPr="00DF7FE3">
              <w:rPr>
                <w:rFonts w:ascii="Arial" w:hAnsi="Arial" w:cs="Arial"/>
                <w:sz w:val="20"/>
                <w:szCs w:val="20"/>
                <w:lang w:val="hy-AM"/>
              </w:rPr>
              <w:t>55, հում սոսնձանյութի քանակությունը՝ առնվազն 28,0։ՀՍՏ 280–2007 կամ տվյալ ստանդարտի ցուցանիշներին համարժեք։Պիտանելիության ժամկետը արտադրման օրվանից ոչ պակաս 12 ամիս։</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վարունգ</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es-ES"/>
              </w:rPr>
              <w:t>ԳՕՍՏ 1726-85 կամ համարժեք, Վարունգ թարմ օգտագործման տեսակի, առողջ, առանց վնասվածքների, ամուր, չցրտահարված,  հողի մակերեսից ամբողջովին մաքրված, առողջ, լիովին ձևավորված, առանց հիվանդությունների, տվյալ բուսաբանական տեսակին բնորոշ կանաչ գույնով, ձևով և համ ու հոտով, առանց կողմնակի հոտի և համի, Վարունգները չպետք է լինեն գյուղատնտեսական վնասատուներով վնասված, առանց արևայրվածքների, չափսը՝ 10-15 սմ:  Մատակարամած սննդատեսակի  առնվազն 90 տոկոսում գերակշռի վերը նշված հատկանիշները։</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բանան</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shd w:val="clear" w:color="auto" w:fill="FFFFFF"/>
                <w:lang w:val="hy-AM"/>
              </w:rPr>
            </w:pPr>
            <w:r w:rsidRPr="00DF7FE3">
              <w:rPr>
                <w:rFonts w:ascii="Arial" w:hAnsi="Arial" w:cs="Arial"/>
                <w:sz w:val="20"/>
                <w:szCs w:val="20"/>
                <w:lang w:val="es-ES"/>
              </w:rPr>
              <w:t>ԳՕՍՏ Ռ 51603-2000 կամ հա</w:t>
            </w:r>
            <w:r w:rsidRPr="00DF7FE3">
              <w:rPr>
                <w:rFonts w:ascii="Arial" w:hAnsi="Arial" w:cs="Arial"/>
                <w:sz w:val="20"/>
                <w:szCs w:val="20"/>
                <w:lang w:val="hy-AM"/>
              </w:rPr>
              <w:t>մա</w:t>
            </w:r>
            <w:r w:rsidRPr="00DF7FE3">
              <w:rPr>
                <w:rFonts w:ascii="Arial" w:hAnsi="Arial" w:cs="Arial"/>
                <w:sz w:val="20"/>
                <w:szCs w:val="20"/>
                <w:lang w:val="es-ES"/>
              </w:rPr>
              <w:t xml:space="preserve">րժեք։  Բանան </w:t>
            </w:r>
            <w:r w:rsidRPr="00DF7FE3">
              <w:rPr>
                <w:rFonts w:ascii="Arial" w:hAnsi="Arial" w:cs="Arial"/>
                <w:sz w:val="20"/>
                <w:szCs w:val="20"/>
                <w:lang w:val="hy-AM"/>
              </w:rPr>
              <w:t>դ</w:t>
            </w:r>
            <w:r w:rsidRPr="00DF7FE3">
              <w:rPr>
                <w:rFonts w:ascii="Arial" w:hAnsi="Arial" w:cs="Arial"/>
                <w:sz w:val="20"/>
                <w:szCs w:val="20"/>
                <w:lang w:val="es-ES"/>
              </w:rPr>
              <w:t>եղնականաչավուն</w:t>
            </w:r>
            <w:r w:rsidRPr="00DF7FE3">
              <w:rPr>
                <w:rFonts w:ascii="Arial" w:hAnsi="Arial" w:cs="Arial"/>
                <w:sz w:val="20"/>
                <w:szCs w:val="20"/>
                <w:lang w:val="hy-AM"/>
              </w:rPr>
              <w:t>,</w:t>
            </w:r>
            <w:r w:rsidRPr="00DF7FE3">
              <w:rPr>
                <w:rFonts w:ascii="Arial" w:hAnsi="Arial" w:cs="Arial"/>
                <w:sz w:val="20"/>
                <w:szCs w:val="20"/>
                <w:lang w:val="es-ES"/>
              </w:rPr>
              <w:t xml:space="preserve">  չափավոր դեղնած /ոչ խակ, ոչ շատ հասուն/, պտղաբանական I խմբի</w:t>
            </w:r>
            <w:r w:rsidRPr="00DF7FE3">
              <w:rPr>
                <w:rFonts w:ascii="Arial" w:hAnsi="Arial" w:cs="Arial"/>
                <w:sz w:val="20"/>
                <w:szCs w:val="20"/>
                <w:lang w:val="hy-AM"/>
              </w:rPr>
              <w:t xml:space="preserve">, </w:t>
            </w:r>
            <w:r w:rsidRPr="00DF7FE3">
              <w:rPr>
                <w:rFonts w:ascii="Arial" w:hAnsi="Arial" w:cs="Arial"/>
                <w:sz w:val="20"/>
                <w:szCs w:val="20"/>
                <w:lang w:val="es-ES"/>
              </w:rPr>
              <w:t>15-ից-20 սմ ոչ պակաս, թարմ, մաքուր, առանց 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DF7FE3">
              <w:rPr>
                <w:rFonts w:ascii="Arial" w:hAnsi="Arial" w:cs="Arial"/>
                <w:sz w:val="20"/>
                <w:szCs w:val="20"/>
                <w:lang w:val="hy-AM"/>
              </w:rPr>
              <w:t>,  ՀՀ օրենքի</w:t>
            </w:r>
            <w:r w:rsidRPr="00DF7FE3">
              <w:rPr>
                <w:rFonts w:ascii="Arial" w:hAnsi="Arial" w:cs="Arial"/>
                <w:sz w:val="20"/>
                <w:szCs w:val="20"/>
                <w:lang w:val="es-ES"/>
              </w:rPr>
              <w:t>։</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չամիչ</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es-ES"/>
              </w:rPr>
            </w:pPr>
            <w:r w:rsidRPr="00DF7FE3">
              <w:rPr>
                <w:rFonts w:ascii="Arial" w:hAnsi="Arial" w:cs="Arial"/>
                <w:sz w:val="20"/>
                <w:szCs w:val="20"/>
                <w:lang w:val="es-ES"/>
              </w:rPr>
              <w:t xml:space="preserve">ԳՕՍՏ 6882-88 կամ համարժեք։ Փաթեթավորումն՝ առավելագույնը 5 կգ: Գործարանային մշակման խաղողից՝ առանց կորիզի </w:t>
            </w:r>
            <w:r w:rsidRPr="00DF7FE3">
              <w:rPr>
                <w:rFonts w:ascii="Arial" w:hAnsi="Arial" w:cs="Arial"/>
                <w:sz w:val="20"/>
                <w:szCs w:val="20"/>
                <w:lang w:val="hy-AM"/>
              </w:rPr>
              <w:t>սև չամիչ</w:t>
            </w:r>
            <w:r w:rsidRPr="00DF7FE3">
              <w:rPr>
                <w:rFonts w:ascii="Arial" w:hAnsi="Arial" w:cs="Arial"/>
                <w:sz w:val="20"/>
                <w:szCs w:val="20"/>
                <w:lang w:val="es-ES"/>
              </w:rPr>
              <w:t xml:space="preserve"> պահպանված 5 C-ից մինչև 25 C ջերմաստիճանում 70 %-ից ոչ ավելի խոնավության պայմաններում: Փաթեթավորումը՝ սննդի համար նախատեսված պոլիէթիլենային տոպրակով՝ համապատասխան մակնշումով: Մակնշումն ընթեռնելի։</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չամիչ</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es-ES"/>
              </w:rPr>
              <w:t xml:space="preserve">ԳՕՍՏ 6882-88 կամ համարժեք։ Փաթեթավորումն՝ առավելագույնը 5 կգ: Գործարանային մշակման խաղողից՝ առանց կորիզի </w:t>
            </w:r>
            <w:r w:rsidRPr="00DF7FE3">
              <w:rPr>
                <w:rFonts w:ascii="Arial" w:hAnsi="Arial" w:cs="Arial"/>
                <w:sz w:val="20"/>
                <w:szCs w:val="20"/>
                <w:lang w:val="hy-AM"/>
              </w:rPr>
              <w:t>դեղին չամիչ</w:t>
            </w:r>
            <w:r w:rsidRPr="00DF7FE3">
              <w:rPr>
                <w:rFonts w:ascii="Arial" w:hAnsi="Arial" w:cs="Arial"/>
                <w:sz w:val="20"/>
                <w:szCs w:val="20"/>
                <w:lang w:val="es-ES"/>
              </w:rPr>
              <w:t xml:space="preserve"> պահպանված 5 C-ից մինչև 25 C ջերմաստիճանում 70 %-ից ոչ ավելի խոնավության </w:t>
            </w:r>
            <w:r w:rsidRPr="00DF7FE3">
              <w:rPr>
                <w:rFonts w:ascii="Arial" w:hAnsi="Arial" w:cs="Arial"/>
                <w:sz w:val="20"/>
                <w:szCs w:val="20"/>
                <w:lang w:val="es-ES"/>
              </w:rPr>
              <w:lastRenderedPageBreak/>
              <w:t>պայմաններում: Փաթեթավորումը՝ սննդի համար նախատեսված պոլիէթիլենային տոպրակով՝ համապատասխան մակնշումով: Մակնշումն ընթեռնելի։</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կիտրոն</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Կիտրոն թարմ, պտղաբանական II խմբի (71–ից փոքր մինչև 63 մմ ներառյալ), ԳՈՍՏ 4427–82։Անվտանգությունը և մակնշումը՝ ըստ ՀՀ կառավարության 2006թ</w:t>
            </w:r>
            <w:r w:rsidRPr="00DF7FE3">
              <w:rPr>
                <w:rFonts w:ascii="Cambria Math" w:hAnsi="Cambria Math" w:cs="Cambria Math"/>
                <w:sz w:val="20"/>
                <w:szCs w:val="20"/>
                <w:lang w:val="hy-AM"/>
              </w:rPr>
              <w:t>․</w:t>
            </w:r>
            <w:r w:rsidRPr="00DF7FE3">
              <w:rPr>
                <w:rFonts w:ascii="Arial" w:hAnsi="Arial" w:cs="Arial"/>
                <w:sz w:val="20"/>
                <w:szCs w:val="20"/>
                <w:lang w:val="hy-AM"/>
              </w:rPr>
              <w:t xml:space="preserve"> դեկտեմբերի 21–ի N1913-Ն որոշմամբ հաստատված «Թարմ պտուղ բանջարեղենի տեխնիկական կանոնակարգի» և «Սննդամթերքի անվտանգության մասին» ՀՀ օրենքի 8–րդ հոդվածի, խոշոր չափերով փաթեթավորված Կիտրոն թարմ, պտղաբանական II խմբի (71-ից փոքր մինչև 63 մմ ներառյալ), ԳՈՍՏ 4427–82։</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խնձոր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es-ES"/>
              </w:rPr>
              <w:t>ԳՕՍՏ Ռ 54697-2011  կամ համարժեք։Խնձոր թարմ, պտղաբանական I խմբի,  դեմիրճյան տեսակների, մեջտեղից բաժանված երկու մասի՝ տրամագիծը 60-75 մմ-ից ոչ պակաս, առանց վնասատուների վնասվածքների և հիվանդությունների, առանց կեղևի վնասվածքների,</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տանձ</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shd w:val="clear" w:color="auto" w:fill="FFFFFF"/>
                <w:lang w:val="hy-AM"/>
              </w:rPr>
            </w:pPr>
            <w:r w:rsidRPr="00DF7FE3">
              <w:rPr>
                <w:rFonts w:ascii="Arial" w:hAnsi="Arial" w:cs="Arial"/>
                <w:sz w:val="20"/>
                <w:szCs w:val="20"/>
                <w:shd w:val="clear" w:color="auto" w:fill="FFFFFF"/>
                <w:lang w:val="hy-AM"/>
              </w:rPr>
              <w:t>ԳՈՍՏ Ռ 54697–2011  կամ համարժեք։Տանձ թարմ, պտղաբանական I խմբի, առանց վնասատուների վնասվածքների և հիվանդությունների, առանց կեղևի վնասվածքների, փոսիկներն ու կարկտահարության հետքերը 2 սմ–ից ոչ ավելի։</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նուռ</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es-ES"/>
              </w:rPr>
            </w:pPr>
            <w:r w:rsidRPr="00DF7FE3">
              <w:rPr>
                <w:rFonts w:ascii="Arial" w:hAnsi="Arial" w:cs="Arial"/>
                <w:sz w:val="20"/>
                <w:szCs w:val="20"/>
                <w:shd w:val="clear" w:color="auto" w:fill="FFFFFF"/>
                <w:lang w:val="hy-AM"/>
              </w:rPr>
              <w:t>Նուռը պետք է լինի թարմ, ամբողջական, առանց մեխանիկական վնասվածքների, բծերի և փտվածության։ Պտուղների չափսը պետք է լինի միջինից մեծ, կլոր կամ փոքր-ինչ երկարավուն ձևով։ Կեղևը պետք է լինի պինդ, առանց ճաքերի և վնասվածքների, մուգ կարմիր կամ վառ կարմիր գույնի՝ կախված սորտից։</w:t>
            </w:r>
          </w:p>
        </w:tc>
      </w:tr>
      <w:tr w:rsidR="00DF7FE3" w:rsidRPr="00DF7FE3"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ընկույզ</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Ընդեղենի տեսականին բաղկացած լինի հետևյալ 4 տեսականիից՝ ընկույզ 25</w:t>
            </w:r>
            <w:r w:rsidRPr="00DF7FE3">
              <w:rPr>
                <w:rFonts w:ascii="Arial" w:hAnsi="Arial" w:cs="Arial"/>
                <w:sz w:val="20"/>
                <w:szCs w:val="20"/>
                <w:lang w:val="hy-AM" w:eastAsia="ru-RU"/>
              </w:rPr>
              <w:t>%, պնդուկ՝ 25%, նուշ՝ 25%, գետնանուշ՝ 25%։ Ընդեղենը լինի ոչ խոնավ, չոր ։</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ձուկ</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Թարմ ամբողջական 0</w:t>
            </w:r>
            <w:r w:rsidRPr="00DF7FE3">
              <w:rPr>
                <w:rFonts w:ascii="Cambria Math" w:hAnsi="Cambria Math" w:cs="Cambria Math"/>
                <w:sz w:val="20"/>
                <w:szCs w:val="20"/>
                <w:lang w:val="hy-AM"/>
              </w:rPr>
              <w:t>․</w:t>
            </w:r>
            <w:r w:rsidRPr="00DF7FE3">
              <w:rPr>
                <w:rFonts w:ascii="Arial" w:hAnsi="Arial" w:cs="Arial"/>
                <w:sz w:val="20"/>
                <w:szCs w:val="20"/>
                <w:lang w:val="hy-AM"/>
              </w:rPr>
              <w:t>7–ից մինչև 1</w:t>
            </w:r>
            <w:r w:rsidRPr="00DF7FE3">
              <w:rPr>
                <w:rFonts w:ascii="Cambria Math" w:hAnsi="Cambria Math" w:cs="Cambria Math"/>
                <w:sz w:val="20"/>
                <w:szCs w:val="20"/>
                <w:lang w:val="hy-AM"/>
              </w:rPr>
              <w:t>․</w:t>
            </w:r>
            <w:r w:rsidRPr="00DF7FE3">
              <w:rPr>
                <w:rFonts w:ascii="Arial" w:hAnsi="Arial" w:cs="Arial"/>
                <w:sz w:val="20"/>
                <w:szCs w:val="20"/>
                <w:lang w:val="hy-AM"/>
              </w:rPr>
              <w:t>5 կգ զանգվածով, հայկական ծագման իշխան</w:t>
            </w:r>
          </w:p>
        </w:tc>
      </w:tr>
      <w:tr w:rsidR="00DF7FE3" w:rsidRPr="00DF7FE3"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r w:rsidRPr="00DF7FE3">
              <w:rPr>
                <w:rFonts w:ascii="Arial" w:hAnsi="Arial" w:cs="Arial"/>
                <w:sz w:val="20"/>
                <w:szCs w:val="20"/>
                <w:lang w:val="hy-AM"/>
              </w:rPr>
              <w:t>մրգահյութ, պատրաստի օգտագործման բնական հյութ</w:t>
            </w:r>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 xml:space="preserve">Պետք է պատրաստված լինեն թարմ մրգերից, առնվազն 0,5 լ տարողությամբ շշերով, առանց արհեստական քաղցրացուցիչների, կոնսերվանտների և գունանյութերի։ </w:t>
            </w:r>
            <w:proofErr w:type="spellStart"/>
            <w:r w:rsidRPr="00DF7FE3">
              <w:rPr>
                <w:rFonts w:ascii="Arial" w:hAnsi="Arial" w:cs="Arial"/>
                <w:sz w:val="20"/>
                <w:szCs w:val="20"/>
                <w:lang w:val="ru-RU"/>
              </w:rPr>
              <w:t>Պահպանման</w:t>
            </w:r>
            <w:proofErr w:type="spellEnd"/>
            <w:r w:rsidRPr="00DF7FE3">
              <w:rPr>
                <w:rFonts w:ascii="Arial" w:hAnsi="Arial" w:cs="Arial"/>
                <w:sz w:val="20"/>
                <w:szCs w:val="20"/>
                <w:lang w:val="ru-RU"/>
              </w:rPr>
              <w:t xml:space="preserve"> </w:t>
            </w:r>
            <w:proofErr w:type="spellStart"/>
            <w:r w:rsidRPr="00DF7FE3">
              <w:rPr>
                <w:rFonts w:ascii="Arial" w:hAnsi="Arial" w:cs="Arial"/>
                <w:sz w:val="20"/>
                <w:szCs w:val="20"/>
                <w:lang w:val="ru-RU"/>
              </w:rPr>
              <w:t>պայմանները</w:t>
            </w:r>
            <w:proofErr w:type="spellEnd"/>
            <w:r w:rsidRPr="00DF7FE3">
              <w:rPr>
                <w:rFonts w:ascii="Arial" w:hAnsi="Arial" w:cs="Arial"/>
                <w:sz w:val="20"/>
                <w:szCs w:val="20"/>
                <w:lang w:val="ru-RU"/>
              </w:rPr>
              <w:t xml:space="preserve"> </w:t>
            </w:r>
            <w:proofErr w:type="spellStart"/>
            <w:r w:rsidRPr="00DF7FE3">
              <w:rPr>
                <w:rFonts w:ascii="Arial" w:hAnsi="Arial" w:cs="Arial"/>
                <w:sz w:val="20"/>
                <w:szCs w:val="20"/>
                <w:lang w:val="ru-RU"/>
              </w:rPr>
              <w:t>պետք</w:t>
            </w:r>
            <w:proofErr w:type="spellEnd"/>
            <w:r w:rsidRPr="00DF7FE3">
              <w:rPr>
                <w:rFonts w:ascii="Arial" w:hAnsi="Arial" w:cs="Arial"/>
                <w:sz w:val="20"/>
                <w:szCs w:val="20"/>
                <w:lang w:val="ru-RU"/>
              </w:rPr>
              <w:t xml:space="preserve"> է </w:t>
            </w:r>
            <w:proofErr w:type="spellStart"/>
            <w:r w:rsidRPr="00DF7FE3">
              <w:rPr>
                <w:rFonts w:ascii="Arial" w:hAnsi="Arial" w:cs="Arial"/>
                <w:sz w:val="20"/>
                <w:szCs w:val="20"/>
                <w:lang w:val="ru-RU"/>
              </w:rPr>
              <w:t>ապահովեն</w:t>
            </w:r>
            <w:proofErr w:type="spellEnd"/>
            <w:r w:rsidRPr="00DF7FE3">
              <w:rPr>
                <w:rFonts w:ascii="Arial" w:hAnsi="Arial" w:cs="Arial"/>
                <w:sz w:val="20"/>
                <w:szCs w:val="20"/>
                <w:lang w:val="ru-RU"/>
              </w:rPr>
              <w:t xml:space="preserve"> </w:t>
            </w:r>
            <w:proofErr w:type="spellStart"/>
            <w:r w:rsidRPr="00DF7FE3">
              <w:rPr>
                <w:rFonts w:ascii="Arial" w:hAnsi="Arial" w:cs="Arial"/>
                <w:sz w:val="20"/>
                <w:szCs w:val="20"/>
                <w:lang w:val="ru-RU"/>
              </w:rPr>
              <w:t>արտադրանքի</w:t>
            </w:r>
            <w:proofErr w:type="spellEnd"/>
            <w:r w:rsidRPr="00DF7FE3">
              <w:rPr>
                <w:rFonts w:ascii="Arial" w:hAnsi="Arial" w:cs="Arial"/>
                <w:sz w:val="20"/>
                <w:szCs w:val="20"/>
                <w:lang w:val="ru-RU"/>
              </w:rPr>
              <w:t xml:space="preserve"> </w:t>
            </w:r>
            <w:proofErr w:type="spellStart"/>
            <w:r w:rsidRPr="00DF7FE3">
              <w:rPr>
                <w:rFonts w:ascii="Arial" w:hAnsi="Arial" w:cs="Arial"/>
                <w:sz w:val="20"/>
                <w:szCs w:val="20"/>
                <w:lang w:val="ru-RU"/>
              </w:rPr>
              <w:t>թարմությունը</w:t>
            </w:r>
            <w:proofErr w:type="spellEnd"/>
            <w:r w:rsidRPr="00DF7FE3">
              <w:rPr>
                <w:rFonts w:ascii="Arial" w:hAnsi="Arial" w:cs="Arial"/>
                <w:sz w:val="20"/>
                <w:szCs w:val="20"/>
                <w:lang w:val="hy-AM"/>
              </w:rPr>
              <w:t>։</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լոլիկ</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es-ES"/>
              </w:rPr>
            </w:pPr>
            <w:r w:rsidRPr="00DF7FE3">
              <w:rPr>
                <w:rFonts w:ascii="Arial" w:hAnsi="Arial" w:cs="Arial"/>
                <w:sz w:val="20"/>
                <w:szCs w:val="20"/>
                <w:lang w:val="es-ES"/>
              </w:rPr>
              <w:t>ԳՕՍՏ 1725-85 կամ համարժեք, Լոլիկ թարմ, ամբողջական, մաքուր, հասունացած, ամուր, չցրտահարված, առանց վնասվածքների, հողի մակերեսից ամբողջովին մաքրված, առողջ, առանց վնասատու միջատներով վարակվածության, ոչ գերհասունացած, պտղակոթերով կամ առանց պտղակոթերի, լիովին ձևավորված, առանց հիվանդությունների, տվյալ բուսաբանական տեսակին բնորոշ կարմիր գույնով, ձևով և համ ու հոտով, առանց կողմնակի հոտի և համի, առանց մեխանիկական վնասվածքների, մեջտեղից բաժանված երկու մասի՝ տրամագիծը 65-70 մմ-ից ոչ պակաս :</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կանաչի</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Խառը բանջար, թարմ, առանց վնասվածքների, չթոռոմած՝ շուշան, սիբեխ, մանդակ, օնճղկան պաշար՝ առանց փչացած ու չորացած մասերի</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կանաչի</w:t>
            </w:r>
            <w:proofErr w:type="spellEnd"/>
            <w:r w:rsidRPr="00DF7FE3">
              <w:rPr>
                <w:rFonts w:ascii="Arial" w:hAnsi="Arial" w:cs="Arial"/>
                <w:sz w:val="20"/>
                <w:szCs w:val="20"/>
              </w:rPr>
              <w:t xml:space="preserve">, </w:t>
            </w:r>
            <w:proofErr w:type="spellStart"/>
            <w:r w:rsidRPr="00DF7FE3">
              <w:rPr>
                <w:rFonts w:ascii="Arial" w:hAnsi="Arial" w:cs="Arial"/>
                <w:sz w:val="20"/>
                <w:szCs w:val="20"/>
              </w:rPr>
              <w:t>խառը</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es-ES"/>
              </w:rPr>
            </w:pPr>
            <w:r w:rsidRPr="00DF7FE3">
              <w:rPr>
                <w:rFonts w:ascii="Arial" w:hAnsi="Arial" w:cs="Arial"/>
                <w:sz w:val="20"/>
                <w:szCs w:val="20"/>
                <w:lang w:val="es-ES"/>
              </w:rPr>
              <w:t xml:space="preserve">Խառը կանաչի, թարմ, տեղական արտադրության ,առանց վնսվածքների, չթոռոմած՝ 30% համեմ, </w:t>
            </w:r>
            <w:r w:rsidRPr="00DF7FE3">
              <w:rPr>
                <w:rFonts w:ascii="Arial" w:hAnsi="Arial" w:cs="Arial"/>
                <w:sz w:val="20"/>
                <w:szCs w:val="20"/>
                <w:lang w:val="hy-AM"/>
              </w:rPr>
              <w:t>5</w:t>
            </w:r>
            <w:r w:rsidRPr="00DF7FE3">
              <w:rPr>
                <w:rFonts w:ascii="Arial" w:hAnsi="Arial" w:cs="Arial"/>
                <w:sz w:val="20"/>
                <w:szCs w:val="20"/>
                <w:lang w:val="es-ES"/>
              </w:rPr>
              <w:t>% մաղադանոս, 10 % նեխուր, 25% սամիթ</w:t>
            </w:r>
            <w:r w:rsidRPr="00DF7FE3">
              <w:rPr>
                <w:rFonts w:ascii="Arial" w:hAnsi="Arial" w:cs="Arial"/>
                <w:sz w:val="20"/>
                <w:szCs w:val="20"/>
                <w:lang w:val="hy-AM"/>
              </w:rPr>
              <w:t xml:space="preserve">, 25% ռեհան, 5% ծիտրոն </w:t>
            </w:r>
            <w:r w:rsidRPr="00DF7FE3">
              <w:rPr>
                <w:rFonts w:ascii="Arial" w:hAnsi="Arial" w:cs="Arial"/>
                <w:sz w:val="20"/>
                <w:szCs w:val="20"/>
                <w:lang w:val="es-ES"/>
              </w:rPr>
              <w:t xml:space="preserve"> և այլն,  թարմ, կապով, առանց փչացած ու չորացած մասերի: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DF7FE3">
              <w:rPr>
                <w:rFonts w:ascii="Arial" w:hAnsi="Arial" w:cs="Arial"/>
                <w:sz w:val="20"/>
                <w:szCs w:val="20"/>
                <w:lang w:val="hy-AM"/>
              </w:rPr>
              <w:t>,</w:t>
            </w:r>
            <w:r w:rsidRPr="00DF7FE3">
              <w:rPr>
                <w:rFonts w:ascii="Arial" w:hAnsi="Arial" w:cs="Arial"/>
                <w:sz w:val="20"/>
                <w:szCs w:val="20"/>
                <w:lang w:val="es-ES"/>
              </w:rPr>
              <w:t xml:space="preserve"> «Սննդամթերքի անվտանգության մասին»</w:t>
            </w:r>
            <w:r w:rsidRPr="00DF7FE3">
              <w:rPr>
                <w:rFonts w:ascii="Arial" w:hAnsi="Arial" w:cs="Arial"/>
                <w:sz w:val="20"/>
                <w:szCs w:val="20"/>
                <w:lang w:val="hy-AM"/>
              </w:rPr>
              <w:t xml:space="preserve"> ՀՀ օրենքի</w:t>
            </w:r>
            <w:r w:rsidRPr="00DF7FE3">
              <w:rPr>
                <w:rFonts w:ascii="Arial" w:hAnsi="Arial" w:cs="Arial"/>
                <w:sz w:val="20"/>
                <w:szCs w:val="20"/>
                <w:lang w:val="es-ES"/>
              </w:rPr>
              <w:t>։</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չիր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eastAsia="ru-RU"/>
              </w:rPr>
              <w:t>Չրերը լինեն  բնական գույների, առանց գունավորմամբ, բնորոշ  հոտով, առանց վնասատուների և վնասվածքների: Չրերի տեսականին բաղկցած լինի առնվազն 5 մրգի տեսականից՝ ծիրան 20%, դեղձ 20%, սև սալոր 20%, խնձոր20%, բալ`20% :</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r w:rsidRPr="00DF7FE3">
              <w:rPr>
                <w:rFonts w:ascii="Arial" w:hAnsi="Arial" w:cs="Arial"/>
                <w:sz w:val="20"/>
                <w:szCs w:val="20"/>
                <w:lang w:val="hy-AM"/>
              </w:rPr>
              <w:t>ար―ածաղկի ձեթ, ռաֆինացված, (զտած)</w:t>
            </w:r>
          </w:p>
        </w:tc>
        <w:tc>
          <w:tcPr>
            <w:tcW w:w="7655" w:type="dxa"/>
            <w:vAlign w:val="center"/>
          </w:tcPr>
          <w:p w:rsidR="00CF6F9D" w:rsidRPr="00DF7FE3" w:rsidRDefault="00CF6F9D" w:rsidP="00294DA7">
            <w:pPr>
              <w:spacing w:line="276" w:lineRule="auto"/>
              <w:jc w:val="center"/>
              <w:rPr>
                <w:rFonts w:ascii="Arial" w:hAnsi="Arial" w:cs="Arial"/>
                <w:sz w:val="20"/>
                <w:szCs w:val="20"/>
                <w:lang w:val="es-ES"/>
              </w:rPr>
            </w:pPr>
            <w:r w:rsidRPr="00DF7FE3">
              <w:rPr>
                <w:rFonts w:ascii="Arial" w:hAnsi="Arial" w:cs="Arial"/>
                <w:sz w:val="20"/>
                <w:szCs w:val="20"/>
                <w:lang w:val="es-ES"/>
              </w:rPr>
              <w:t>Արևածաղկի ձեթ` ռաֆինացված (զտված); Պատրաստված արևածաղկի սերմերի լուծամզման և ճզմման եղանակով, բարձր տեսակի, զտված, հոտազերծված: ԳՕՍՏ  1129-2013 կամ համարժեք։ Փաթեթավորումը՝ քաշը՝  0.</w:t>
            </w:r>
            <w:r w:rsidRPr="00DF7FE3">
              <w:rPr>
                <w:rFonts w:ascii="Arial" w:hAnsi="Arial" w:cs="Arial"/>
                <w:sz w:val="20"/>
                <w:szCs w:val="20"/>
                <w:lang w:val="hy-AM"/>
              </w:rPr>
              <w:t>5</w:t>
            </w:r>
            <w:r w:rsidRPr="00DF7FE3">
              <w:rPr>
                <w:rFonts w:ascii="Arial" w:hAnsi="Arial" w:cs="Arial"/>
                <w:sz w:val="20"/>
                <w:szCs w:val="20"/>
                <w:lang w:val="es-ES"/>
              </w:rPr>
              <w:t>-1 լիտր տարողությամբ շշերում /առանց տարայի քաշը հաշվելու/:Պիտանելիության մնացորդային ժամկետը՝ մատակարարման պահին, սահմանված ժամկետի 85 %-ից ոչ պակաս:</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կարագ</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es-ES"/>
              </w:rPr>
              <w:t>Կարագ սերուցքային</w:t>
            </w:r>
            <w:r w:rsidRPr="00DF7FE3">
              <w:rPr>
                <w:rFonts w:ascii="Cambria Math" w:hAnsi="Cambria Math" w:cs="Cambria Math"/>
                <w:sz w:val="20"/>
                <w:szCs w:val="20"/>
                <w:lang w:val="hy-AM"/>
              </w:rPr>
              <w:t>․</w:t>
            </w:r>
            <w:r w:rsidRPr="00DF7FE3">
              <w:rPr>
                <w:rFonts w:ascii="Arial" w:hAnsi="Arial" w:cs="Arial"/>
                <w:sz w:val="20"/>
                <w:szCs w:val="20"/>
                <w:lang w:val="es-ES"/>
              </w:rPr>
              <w:t xml:space="preserve"> կաթնայուղ, յուղայնությունը՝ առնվազն 82.5%, բարձր որակի, թարմ վիճակում, խոնավությունը 15,7%, 100գ-ի՝  էներգետիկ արժեքը 748 կկալ , սպիտակուցները՝ 0.5գր ,ճարպերը՝ 82.5գր, ածխաջրատները՝ 0.8գր։ Պիտանելիութայն մնացորդային ժամկետը մատակարարման  պահին ոչ պակաս քան 80 %։ Պիտանելիության ժամկետը  արտադրման օրվանից ոչ պակաս 15 ամիս</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ալյուր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es-ES"/>
              </w:rPr>
              <w:t>Բարձր տեսակի ցորենի ալյուր, /փաթեթավորումը՝ առավելագույնը 5,10կգ: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Մակնշումն՝ ընթեռնելի։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տվյալ ստանդարտի ցուցանիշներին համարժեք: Պիտանելիության մնացորդային ժամկետը մատակարարման պահին ոչ պակաս քան 90%: Պիտանելիության ժամկետը արտադրման օրվանից ոչ պակաս 12 ամիս:</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բրինձ</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shd w:val="clear" w:color="auto" w:fill="FFFFFF"/>
                <w:lang w:val="hy-AM"/>
              </w:rPr>
            </w:pPr>
            <w:r w:rsidRPr="00DF7FE3">
              <w:rPr>
                <w:rFonts w:ascii="Arial" w:hAnsi="Arial" w:cs="Arial"/>
                <w:sz w:val="20"/>
                <w:szCs w:val="20"/>
                <w:lang w:val="es-ES"/>
              </w:rPr>
              <w:t>ԳՕՍՏ 6292-93 կամ համարժեք։Փաթեթավորումը՝  առավելագույնը 5 կգ; «Էքստրա» և բարձր տեսակի» բրինձ, սպիտակ կամ սպիտակի տարբեր երանգներով, մաքուր, բրնձին բնորոշ համով և հոտով, առանց կողմնակի համի և հոտի,  երկար տեսակի բրինձ, խոնավությունը՝ ոչ ավել 14 %: Մակնշումն՝ ընթեռնելի։ Պիտանելիության մնացորդային ժամկետը ոչ պակաս քան 70%, պիտանելիության ժամկետը արտադրման օրվանից ոչ պակաս 24 ամիս:</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կորկոտ</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Պետք է լինեն մաքուր, առանց խոնավության և որևէ տհաճ հոտի։Պիտանելիության ժամկետը պետք է լինի առնվազն 6 ամիս։</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հաց</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Հաց՝ լավաշ տեսակի։Ցորենի բարձր և ցորենի 1–ին տեսակի ալյուրի խառնուրդից պատրաստված, ՀՍՏ 31–99 կամ համարժեք։Հացի փաթեթավորումը ոչ տաք վիճակում։Խոնավությունը 42–44 ,թթվայնության աստիճանը՝ 2,5–3,5, քաշը՝ 250 գր +/- 3թույլատրելի շեղումով։Փաթեթավորումը հացի երկարությունից կամ լայնությունից ավելի մեծ թղթե կամ պոլիեթիլենային տոպրակով՝ մեկ փաթեթի մեջ առնվազն 4 հատ լավաշ։</w:t>
            </w:r>
          </w:p>
        </w:tc>
      </w:tr>
      <w:tr w:rsidR="00DF7FE3" w:rsidRPr="00DF7FE3"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շաքարավազ</w:t>
            </w:r>
            <w:proofErr w:type="spellEnd"/>
            <w:r w:rsidRPr="00DF7FE3">
              <w:rPr>
                <w:rFonts w:ascii="Arial" w:hAnsi="Arial" w:cs="Arial"/>
                <w:sz w:val="20"/>
                <w:szCs w:val="20"/>
              </w:rPr>
              <w:t xml:space="preserve"> </w:t>
            </w:r>
            <w:proofErr w:type="spellStart"/>
            <w:r w:rsidRPr="00DF7FE3">
              <w:rPr>
                <w:rFonts w:ascii="Arial" w:hAnsi="Arial" w:cs="Arial"/>
                <w:sz w:val="20"/>
                <w:szCs w:val="20"/>
              </w:rPr>
              <w:t>սպիտակ</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es-ES"/>
              </w:rPr>
              <w:t>Շաքարավազ: ԳՕՍՏ 33222-2015: ՏՍ-1, ՏՍ-2 կարգի</w:t>
            </w:r>
            <w:r w:rsidRPr="00DF7FE3">
              <w:rPr>
                <w:rFonts w:ascii="Arial" w:hAnsi="Arial" w:cs="Arial"/>
                <w:sz w:val="20"/>
                <w:szCs w:val="20"/>
                <w:lang w:val="hy-AM"/>
              </w:rPr>
              <w:t xml:space="preserve"> կամ համարժեք</w:t>
            </w:r>
            <w:r w:rsidRPr="00DF7FE3">
              <w:rPr>
                <w:rFonts w:ascii="Arial" w:hAnsi="Arial" w:cs="Arial"/>
                <w:sz w:val="20"/>
                <w:szCs w:val="20"/>
                <w:lang w:val="es-ES"/>
              </w:rPr>
              <w:t>,  սպիտակ գույնի, սորուն, քաղցր, չոր վիճակում, առանց կողմնակի համի և հոտի (ինչպես չոր վիճակում, այնպես էլ լուծույթում), գործարանային փաթեթավորմամբ՝   5 և 10 և 50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0,10%-ից ոչ ավել, ֆեռոխառնուկների զանգվածային մասը` 0,0003%-ից ոչ ավել:  Պիտանելիության ժամկետը արտադրման օրվանից ոչ պակաս 36 ամիս: Պիտանելիության մնացորդային ժամկետը` մատակարարման պահին սահմանված ժամկետի 70%-ից ոչ պակաս։  Մակնշումն ընթեռնելի։</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կոնֆետ</w:t>
            </w:r>
            <w:proofErr w:type="spellEnd"/>
            <w:r w:rsidRPr="00DF7FE3">
              <w:rPr>
                <w:rFonts w:ascii="Arial" w:hAnsi="Arial" w:cs="Arial"/>
                <w:sz w:val="20"/>
                <w:szCs w:val="20"/>
              </w:rPr>
              <w:t xml:space="preserve">, </w:t>
            </w:r>
            <w:proofErr w:type="spellStart"/>
            <w:r w:rsidRPr="00DF7FE3">
              <w:rPr>
                <w:rFonts w:ascii="Arial" w:hAnsi="Arial" w:cs="Arial"/>
                <w:sz w:val="20"/>
                <w:szCs w:val="20"/>
              </w:rPr>
              <w:t>շոկոլադապատ</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Շոկոլադապատ կոնֆետներ</w:t>
            </w:r>
            <w:r w:rsidRPr="00DF7FE3">
              <w:rPr>
                <w:rFonts w:ascii="Cambria Math" w:hAnsi="Cambria Math" w:cs="Cambria Math"/>
                <w:sz w:val="20"/>
                <w:szCs w:val="20"/>
                <w:lang w:val="hy-AM"/>
              </w:rPr>
              <w:t>․</w:t>
            </w:r>
            <w:r w:rsidRPr="00DF7FE3">
              <w:rPr>
                <w:rFonts w:ascii="Arial" w:hAnsi="Arial" w:cs="Arial"/>
                <w:sz w:val="20"/>
                <w:szCs w:val="20"/>
                <w:lang w:val="hy-AM"/>
              </w:rPr>
              <w:t xml:space="preserve"> Պինդ, համասեռ, արտաքին մակերեսը կլոր, գունավոր, համը և հոտը՝ համապատասխան բաղադրագրի և տեխնոլոգիական հրահանգի, մանրեցման աստիճանը 92–ից ոչ պակաս, միջուկի զանգվածային մասը՝ 20 ոչ պակաս</w:t>
            </w:r>
            <w:r w:rsidRPr="00DF7FE3">
              <w:rPr>
                <w:rFonts w:ascii="Cambria Math" w:hAnsi="Cambria Math" w:cs="Cambria Math"/>
                <w:sz w:val="20"/>
                <w:szCs w:val="20"/>
                <w:lang w:val="hy-AM"/>
              </w:rPr>
              <w:t>․</w:t>
            </w:r>
            <w:r w:rsidRPr="00DF7FE3">
              <w:rPr>
                <w:rFonts w:ascii="Arial" w:hAnsi="Arial" w:cs="Arial"/>
                <w:sz w:val="20"/>
                <w:szCs w:val="20"/>
                <w:lang w:val="hy-AM"/>
              </w:rPr>
              <w:t xml:space="preserve"> առնվազն 15 գ զտաքաշով։ Կակաո կաթի և կակաո յուղի պարունակությամբ։Կախված կոնֆետի տեսակից՝ խոնավության զանգվածային մասը՝ 4–25ից ոչ ավել, փաթեթավորումը՝ ստվարաթղթի, փայլաթղթի մեջ </w:t>
            </w:r>
            <w:r w:rsidRPr="00DF7FE3">
              <w:rPr>
                <w:rFonts w:ascii="Arial" w:hAnsi="Arial" w:cs="Arial"/>
                <w:sz w:val="20"/>
                <w:szCs w:val="20"/>
                <w:lang w:val="hy-AM"/>
              </w:rPr>
              <w:lastRenderedPageBreak/>
              <w:t>փաթաթված՝ հատավոր, միատեսակ։</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պղպեղ</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es-ES"/>
              </w:rPr>
              <w:t>ԳՕՍՏ 34325-2017 կամ համարժեք,  Քաղցր /կարմիր կամ կանաչ/, ընտիր տեսակի, թարմ, երկարությունը 10-12սմ, լայնակի կտրվածքի տրամագիծը ամենալայն տեղում 6-7սմ, կոնաձև, կարճ պտղակոթով, առանց արտաքին և ներքին վնասվածքների։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w:t>
            </w:r>
            <w:r w:rsidRPr="00DF7FE3">
              <w:rPr>
                <w:rFonts w:ascii="Arial" w:hAnsi="Arial" w:cs="Arial"/>
                <w:sz w:val="20"/>
                <w:szCs w:val="20"/>
                <w:lang w:val="hy-AM"/>
              </w:rPr>
              <w:t>, &lt;&lt;Սննդամթերքի անվտանգության մասին&gt;&gt; ՀՀ օրենքի</w:t>
            </w:r>
            <w:r w:rsidRPr="00DF7FE3">
              <w:rPr>
                <w:rFonts w:ascii="Arial" w:hAnsi="Arial" w:cs="Arial"/>
                <w:sz w:val="20"/>
                <w:szCs w:val="20"/>
                <w:lang w:val="es-ES"/>
              </w:rPr>
              <w:t>։</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գինի</w:t>
            </w:r>
            <w:proofErr w:type="spellEnd"/>
            <w:r w:rsidRPr="00DF7FE3">
              <w:rPr>
                <w:rFonts w:ascii="Arial" w:hAnsi="Arial" w:cs="Arial"/>
                <w:sz w:val="20"/>
                <w:szCs w:val="20"/>
              </w:rPr>
              <w:t xml:space="preserve">, </w:t>
            </w:r>
            <w:proofErr w:type="spellStart"/>
            <w:r w:rsidRPr="00DF7FE3">
              <w:rPr>
                <w:rFonts w:ascii="Arial" w:hAnsi="Arial" w:cs="Arial"/>
                <w:sz w:val="20"/>
                <w:szCs w:val="20"/>
              </w:rPr>
              <w:t>կարմիր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eastAsia="ru-RU"/>
              </w:rPr>
            </w:pPr>
            <w:r w:rsidRPr="00DF7FE3">
              <w:rPr>
                <w:rFonts w:ascii="Arial" w:hAnsi="Arial" w:cs="Arial"/>
                <w:sz w:val="20"/>
                <w:szCs w:val="20"/>
                <w:lang w:val="hy-AM"/>
              </w:rPr>
              <w:t>Պետք է լինի 750 մլ տարողությամբ։ Այն պետք է լինի որակյալ խաղողի տեսակներից պատրաստված, չպարունակի արհեստական հավելումներ։</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չգազավորված</w:t>
            </w:r>
            <w:proofErr w:type="spellEnd"/>
            <w:r w:rsidRPr="00DF7FE3">
              <w:rPr>
                <w:rFonts w:ascii="Arial" w:hAnsi="Arial" w:cs="Arial"/>
                <w:sz w:val="20"/>
                <w:szCs w:val="20"/>
              </w:rPr>
              <w:t xml:space="preserve"> </w:t>
            </w:r>
            <w:proofErr w:type="spellStart"/>
            <w:r w:rsidRPr="00DF7FE3">
              <w:rPr>
                <w:rFonts w:ascii="Arial" w:hAnsi="Arial" w:cs="Arial"/>
                <w:sz w:val="20"/>
                <w:szCs w:val="20"/>
              </w:rPr>
              <w:t>հանքային</w:t>
            </w:r>
            <w:proofErr w:type="spellEnd"/>
            <w:r w:rsidRPr="00DF7FE3">
              <w:rPr>
                <w:rFonts w:ascii="Arial" w:hAnsi="Arial" w:cs="Arial"/>
                <w:sz w:val="20"/>
                <w:szCs w:val="20"/>
              </w:rPr>
              <w:t xml:space="preserve"> </w:t>
            </w:r>
            <w:proofErr w:type="spellStart"/>
            <w:r w:rsidRPr="00DF7FE3">
              <w:rPr>
                <w:rFonts w:ascii="Arial" w:hAnsi="Arial" w:cs="Arial"/>
                <w:sz w:val="20"/>
                <w:szCs w:val="20"/>
              </w:rPr>
              <w:t>ջուր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Փաթեթավորումը շշալցված 0,5 դմ տարողությամբ ապակյա շշերում, ՀՍՏ 191–2000։Անվտանգությունը և մակնշումը՝ ըստ ՀՀ կառավարության 2009 թ</w:t>
            </w:r>
            <w:r w:rsidRPr="00DF7FE3">
              <w:rPr>
                <w:rFonts w:ascii="Cambria Math" w:hAnsi="Cambria Math" w:cs="Cambria Math"/>
                <w:sz w:val="20"/>
                <w:szCs w:val="20"/>
                <w:lang w:val="hy-AM"/>
              </w:rPr>
              <w:t>․</w:t>
            </w:r>
            <w:r w:rsidRPr="00DF7FE3">
              <w:rPr>
                <w:rFonts w:ascii="Arial" w:hAnsi="Arial" w:cs="Arial"/>
                <w:sz w:val="20"/>
                <w:szCs w:val="20"/>
                <w:lang w:val="hy-AM"/>
              </w:rPr>
              <w:t xml:space="preserve"> ապրիլի 30–ի 491–Ն որոշմամբ հաստատված «Շշալցված հանքային ջրերին ներկայացվող պահանջների տեխնիկական կանոնակարգի», «Սննդամթերքի անվտանգության մասին» ՀՀ օրենքի 8–րդ հոդվածի»</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գազավորված</w:t>
            </w:r>
            <w:proofErr w:type="spellEnd"/>
            <w:r w:rsidRPr="00DF7FE3">
              <w:rPr>
                <w:rFonts w:ascii="Arial" w:hAnsi="Arial" w:cs="Arial"/>
                <w:sz w:val="20"/>
                <w:szCs w:val="20"/>
              </w:rPr>
              <w:t xml:space="preserve"> </w:t>
            </w:r>
            <w:proofErr w:type="spellStart"/>
            <w:r w:rsidRPr="00DF7FE3">
              <w:rPr>
                <w:rFonts w:ascii="Arial" w:hAnsi="Arial" w:cs="Arial"/>
                <w:sz w:val="20"/>
                <w:szCs w:val="20"/>
              </w:rPr>
              <w:t>հանքային</w:t>
            </w:r>
            <w:proofErr w:type="spellEnd"/>
            <w:r w:rsidRPr="00DF7FE3">
              <w:rPr>
                <w:rFonts w:ascii="Arial" w:hAnsi="Arial" w:cs="Arial"/>
                <w:sz w:val="20"/>
                <w:szCs w:val="20"/>
              </w:rPr>
              <w:t xml:space="preserve"> </w:t>
            </w:r>
            <w:proofErr w:type="spellStart"/>
            <w:r w:rsidRPr="00DF7FE3">
              <w:rPr>
                <w:rFonts w:ascii="Arial" w:hAnsi="Arial" w:cs="Arial"/>
                <w:sz w:val="20"/>
                <w:szCs w:val="20"/>
              </w:rPr>
              <w:t>ջուր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Գազավորված զովացուցիչ ըմպելիքներ 1լ պլաստմասե շշերով։Պոլիէթիլենային փաթեթավորմամբ, մեկ փաթեթի մեջ 15 շիշ։Պիտանելիության ժամկետը մատակարարման օրվանից, ոչ պակաս քան 20</w:t>
            </w:r>
            <w:r w:rsidRPr="00DF7FE3">
              <w:rPr>
                <w:rFonts w:ascii="Arial" w:hAnsi="Arial" w:cs="Arial"/>
                <w:sz w:val="20"/>
                <w:szCs w:val="20"/>
                <w:lang w:val="es-ES"/>
              </w:rPr>
              <w:t>%</w:t>
            </w:r>
            <w:r w:rsidRPr="00DF7FE3">
              <w:rPr>
                <w:rFonts w:ascii="Arial" w:hAnsi="Arial" w:cs="Arial"/>
                <w:sz w:val="20"/>
                <w:szCs w:val="20"/>
                <w:lang w:val="hy-AM"/>
              </w:rPr>
              <w:t>, պիտանելիության ժամկետը արտադրման օրվանից ոչ պակաս 4 ամիս։</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փաթեթավորման</w:t>
            </w:r>
            <w:proofErr w:type="spellEnd"/>
            <w:r w:rsidRPr="00DF7FE3">
              <w:rPr>
                <w:rFonts w:ascii="Arial" w:hAnsi="Arial" w:cs="Arial"/>
                <w:sz w:val="20"/>
                <w:szCs w:val="20"/>
              </w:rPr>
              <w:t xml:space="preserve"> </w:t>
            </w:r>
            <w:proofErr w:type="spellStart"/>
            <w:r w:rsidRPr="00DF7FE3">
              <w:rPr>
                <w:rFonts w:ascii="Arial" w:hAnsi="Arial" w:cs="Arial"/>
                <w:sz w:val="20"/>
                <w:szCs w:val="20"/>
              </w:rPr>
              <w:t>թել</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Փաթեթավորման ժապավեն կարմիր գույնի, լայնությունը 1,5 սմ, /տարոսների ձևավորման համար/</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անձեռոցիկներ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shd w:val="clear" w:color="auto" w:fill="FFFFFF"/>
                <w:lang w:val="hy-AM"/>
              </w:rPr>
              <w:t>Սեղանի փափուկ երկշերտ անձեռոցիկ` գույնը` սպիտակ, պատրաստված էկոլոգիապես մաքուր ցելյուլոզաից, ալերիգիա չառաջացնող, փաթեթավորումը` թղթե տուփերում, յուրաքանչյուրում` 100 հատ, +/- 2 հատ, չափսերը` ոչ պակաս 120 մմ x 180 մմ, քաշովի:</w:t>
            </w: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մեկանգամյա</w:t>
            </w:r>
            <w:proofErr w:type="spellEnd"/>
            <w:r w:rsidRPr="00DF7FE3">
              <w:rPr>
                <w:rFonts w:ascii="Arial" w:hAnsi="Arial" w:cs="Arial"/>
                <w:sz w:val="20"/>
                <w:szCs w:val="20"/>
              </w:rPr>
              <w:t xml:space="preserve"> </w:t>
            </w:r>
            <w:proofErr w:type="spellStart"/>
            <w:r w:rsidRPr="00DF7FE3">
              <w:rPr>
                <w:rFonts w:ascii="Arial" w:hAnsi="Arial" w:cs="Arial"/>
                <w:sz w:val="20"/>
                <w:szCs w:val="20"/>
              </w:rPr>
              <w:t>օգտագործման</w:t>
            </w:r>
            <w:proofErr w:type="spellEnd"/>
            <w:r w:rsidRPr="00DF7FE3">
              <w:rPr>
                <w:rFonts w:ascii="Arial" w:hAnsi="Arial" w:cs="Arial"/>
                <w:sz w:val="20"/>
                <w:szCs w:val="20"/>
              </w:rPr>
              <w:t xml:space="preserve"> </w:t>
            </w:r>
            <w:proofErr w:type="spellStart"/>
            <w:r w:rsidRPr="00DF7FE3">
              <w:rPr>
                <w:rFonts w:ascii="Arial" w:hAnsi="Arial" w:cs="Arial"/>
                <w:sz w:val="20"/>
                <w:szCs w:val="20"/>
              </w:rPr>
              <w:t>դանակներ</w:t>
            </w:r>
            <w:proofErr w:type="spellEnd"/>
            <w:r w:rsidRPr="00DF7FE3">
              <w:rPr>
                <w:rFonts w:ascii="Arial" w:hAnsi="Arial" w:cs="Arial"/>
                <w:sz w:val="20"/>
                <w:szCs w:val="20"/>
              </w:rPr>
              <w:t xml:space="preserve"> ― </w:t>
            </w:r>
            <w:proofErr w:type="spellStart"/>
            <w:r w:rsidRPr="00DF7FE3">
              <w:rPr>
                <w:rFonts w:ascii="Arial" w:hAnsi="Arial" w:cs="Arial"/>
                <w:sz w:val="20"/>
                <w:szCs w:val="20"/>
              </w:rPr>
              <w:t>ափսեներ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Մեկանգամյա օգտագործման ափսե՝ թղթից, պատրաստված էկո նյութից։Ափսեները պետք է համապատասխանեն անվտանգության առկա բոլոր նորմերին և պահանջներին: Ապրանքը պետք է լինի չօգտագործված (նոր):</w:t>
            </w:r>
          </w:p>
          <w:p w:rsidR="00CF6F9D" w:rsidRPr="00DF7FE3" w:rsidRDefault="00CF6F9D" w:rsidP="00294DA7">
            <w:pPr>
              <w:spacing w:line="276" w:lineRule="auto"/>
              <w:jc w:val="center"/>
              <w:rPr>
                <w:rFonts w:ascii="Arial" w:hAnsi="Arial" w:cs="Arial"/>
                <w:sz w:val="20"/>
                <w:szCs w:val="20"/>
                <w:lang w:val="hy-AM"/>
              </w:rPr>
            </w:pPr>
          </w:p>
        </w:tc>
      </w:tr>
      <w:tr w:rsidR="00DF7FE3" w:rsidRPr="004D7C9A"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մեկանգամյա</w:t>
            </w:r>
            <w:proofErr w:type="spellEnd"/>
            <w:r w:rsidRPr="00DF7FE3">
              <w:rPr>
                <w:rFonts w:ascii="Arial" w:hAnsi="Arial" w:cs="Arial"/>
                <w:sz w:val="20"/>
                <w:szCs w:val="20"/>
              </w:rPr>
              <w:t xml:space="preserve"> </w:t>
            </w:r>
            <w:proofErr w:type="spellStart"/>
            <w:r w:rsidRPr="00DF7FE3">
              <w:rPr>
                <w:rFonts w:ascii="Arial" w:hAnsi="Arial" w:cs="Arial"/>
                <w:sz w:val="20"/>
                <w:szCs w:val="20"/>
              </w:rPr>
              <w:t>օգտագործման</w:t>
            </w:r>
            <w:proofErr w:type="spellEnd"/>
            <w:r w:rsidRPr="00DF7FE3">
              <w:rPr>
                <w:rFonts w:ascii="Arial" w:hAnsi="Arial" w:cs="Arial"/>
                <w:sz w:val="20"/>
                <w:szCs w:val="20"/>
              </w:rPr>
              <w:t xml:space="preserve"> </w:t>
            </w:r>
            <w:proofErr w:type="spellStart"/>
            <w:r w:rsidRPr="00DF7FE3">
              <w:rPr>
                <w:rFonts w:ascii="Arial" w:hAnsi="Arial" w:cs="Arial"/>
                <w:sz w:val="20"/>
                <w:szCs w:val="20"/>
              </w:rPr>
              <w:t>բաժակներ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Մեկանգամյա օգտագործման բաժակ՝ թղթից, պատրաստված էկո նյութից, բաժակի բարձրությունը՝ 90-92 մմ, ծավալը՝ 250 մլ: Բաժակները պետք նախատեսված լինեն ինչպես սառը, այնպես էլ տաք օգտագործման համար, համապատասխանեն անվտանգության առկա բոլոր նորմերին և պահանջներին: Ապրանքը պետք է լինի չօգտագործված (նոր):</w:t>
            </w:r>
          </w:p>
          <w:p w:rsidR="00CF6F9D" w:rsidRPr="00DF7FE3" w:rsidRDefault="00CF6F9D" w:rsidP="00294DA7">
            <w:pPr>
              <w:spacing w:line="276" w:lineRule="auto"/>
              <w:jc w:val="center"/>
              <w:rPr>
                <w:rFonts w:ascii="Arial" w:hAnsi="Arial" w:cs="Arial"/>
                <w:sz w:val="20"/>
                <w:szCs w:val="20"/>
                <w:lang w:val="hy-AM"/>
              </w:rPr>
            </w:pPr>
          </w:p>
        </w:tc>
      </w:tr>
      <w:tr w:rsidR="00DF7FE3" w:rsidRPr="00DF7FE3" w:rsidTr="00A27483">
        <w:trPr>
          <w:trHeight w:val="261"/>
        </w:trPr>
        <w:tc>
          <w:tcPr>
            <w:tcW w:w="1274" w:type="dxa"/>
          </w:tcPr>
          <w:p w:rsidR="00CF6F9D" w:rsidRPr="00DF7FE3" w:rsidRDefault="00CF6F9D" w:rsidP="005F4549">
            <w:pPr>
              <w:pStyle w:val="a3"/>
              <w:numPr>
                <w:ilvl w:val="0"/>
                <w:numId w:val="1"/>
              </w:numPr>
              <w:spacing w:line="276" w:lineRule="auto"/>
              <w:jc w:val="center"/>
              <w:rPr>
                <w:rFonts w:ascii="Times New Roman" w:hAnsi="Times New Roman"/>
                <w:sz w:val="20"/>
                <w:szCs w:val="20"/>
                <w:lang w:val="hy-AM"/>
              </w:rPr>
            </w:pPr>
          </w:p>
        </w:tc>
        <w:tc>
          <w:tcPr>
            <w:tcW w:w="2126" w:type="dxa"/>
          </w:tcPr>
          <w:p w:rsidR="00CF6F9D" w:rsidRPr="00DF7FE3" w:rsidRDefault="00CF6F9D" w:rsidP="005F4549">
            <w:pPr>
              <w:rPr>
                <w:rFonts w:ascii="Arial" w:hAnsi="Arial" w:cs="Arial"/>
                <w:sz w:val="20"/>
                <w:szCs w:val="20"/>
                <w:lang w:val="hy-AM"/>
              </w:rPr>
            </w:pPr>
            <w:proofErr w:type="spellStart"/>
            <w:r w:rsidRPr="00DF7FE3">
              <w:rPr>
                <w:rFonts w:ascii="Arial" w:hAnsi="Arial" w:cs="Arial"/>
                <w:sz w:val="20"/>
                <w:szCs w:val="20"/>
              </w:rPr>
              <w:t>պատառաքաղներ</w:t>
            </w:r>
            <w:proofErr w:type="spellEnd"/>
          </w:p>
        </w:tc>
        <w:tc>
          <w:tcPr>
            <w:tcW w:w="7655" w:type="dxa"/>
            <w:vAlign w:val="center"/>
          </w:tcPr>
          <w:p w:rsidR="00CF6F9D" w:rsidRPr="00DF7FE3" w:rsidRDefault="00CF6F9D" w:rsidP="00294DA7">
            <w:pPr>
              <w:spacing w:line="276" w:lineRule="auto"/>
              <w:jc w:val="center"/>
              <w:rPr>
                <w:rFonts w:ascii="Arial" w:hAnsi="Arial" w:cs="Arial"/>
                <w:sz w:val="20"/>
                <w:szCs w:val="20"/>
                <w:lang w:val="hy-AM"/>
              </w:rPr>
            </w:pPr>
            <w:r w:rsidRPr="00DF7FE3">
              <w:rPr>
                <w:rFonts w:ascii="Arial" w:hAnsi="Arial" w:cs="Arial"/>
                <w:sz w:val="20"/>
                <w:szCs w:val="20"/>
                <w:lang w:val="hy-AM"/>
              </w:rPr>
              <w:t>Մեկանգամյա օգտագործման պատառաքաղ՝ պլաստմասե, պատառաքաղի երկարությունը առնվազն 15 սմ։Պատառաքաղները պետք է նախատեսված լինեն, ինչպես սառը, այնպես էլ տաք օգտագործման համար, համապատասխանեն անվտանգության առկա բոլոր նորմերին և պահանջներին։Ապրանքը պետք է լինի չօգտագործված /նոր/։</w:t>
            </w:r>
          </w:p>
        </w:tc>
      </w:tr>
    </w:tbl>
    <w:p w:rsidR="0011591D" w:rsidRPr="00DF7FE3" w:rsidRDefault="0011591D">
      <w:pPr>
        <w:rPr>
          <w:rFonts w:ascii="Garamond Premr Pro" w:hAnsi="Garamond Premr Pro" w:cstheme="minorHAnsi"/>
        </w:rPr>
      </w:pPr>
    </w:p>
    <w:sectPr w:rsidR="0011591D" w:rsidRPr="00DF7F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aramond Premr Pro">
    <w:panose1 w:val="00000000000000000000"/>
    <w:charset w:val="00"/>
    <w:family w:val="roman"/>
    <w:notTrueType/>
    <w:pitch w:val="variable"/>
    <w:sig w:usb0="E00002BF" w:usb1="5000E07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13001"/>
    <w:multiLevelType w:val="hybridMultilevel"/>
    <w:tmpl w:val="C4522F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E9"/>
    <w:rsid w:val="0011591D"/>
    <w:rsid w:val="003F3EE4"/>
    <w:rsid w:val="00450C80"/>
    <w:rsid w:val="004D7C9A"/>
    <w:rsid w:val="005F4549"/>
    <w:rsid w:val="008849DD"/>
    <w:rsid w:val="009156E9"/>
    <w:rsid w:val="00950DE6"/>
    <w:rsid w:val="009B232C"/>
    <w:rsid w:val="00A165BB"/>
    <w:rsid w:val="00AF28DF"/>
    <w:rsid w:val="00CF6F9D"/>
    <w:rsid w:val="00D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32C"/>
    <w:pPr>
      <w:spacing w:after="0" w:line="240" w:lineRule="auto"/>
    </w:pPr>
    <w:rPr>
      <w:rFonts w:ascii="Arial Armenian" w:eastAsia="Times New Roman" w:hAnsi="Arial Armenian" w:cs="Times New Roman"/>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45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32C"/>
    <w:pPr>
      <w:spacing w:after="0" w:line="240" w:lineRule="auto"/>
    </w:pPr>
    <w:rPr>
      <w:rFonts w:ascii="Arial Armenian" w:eastAsia="Times New Roman" w:hAnsi="Arial Armenian" w:cs="Times New Roman"/>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45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1846</Words>
  <Characters>10523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2026-02-26T12:58:00Z</dcterms:created>
  <dcterms:modified xsi:type="dcterms:W3CDTF">2026-03-02T07:00:00Z</dcterms:modified>
</cp:coreProperties>
</file>