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ԱՄԱՀ-ԷԱՃԱՊՁԲ-26/45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Արտաշատ, Օգոստոսի 23/62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 համայնքում սուրբ զատիկի տոնին նվիրված միջոցառման կազմակերպման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0235-2-36-39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ԱՄԱՀ-ԷԱՃԱՊՁԲ-26/45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 համայնքում սուրբ զատիկի տոնին նվիրված միջոցառման կազմակերպման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 համայնքում սուրբ զատիկի տոնին նվիրված միջոցառման կազմակերպման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ԱՄԱՀ-ԷԱՃԱՊՁԲ-26/45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 համայնքում սուրբ զատիկի տոնին նվիրված միջոցառման կազմակերպման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չգազավորված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ԱՄԱՀ-ԷԱՃԱՊՁԲ-26/45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ԱՄԱՀ-ԷԱՃԱՊՁԲ-26/45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«ԱՄԱՀ-ԷԱՃԱՊՁԲ-26/45»*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«ԱՄԱՀ-ԷԱՃԱՊՁԲ-26/45»*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ՀԱՄԱՅՆՔԱՊԵՏԱՐԱՆ*  (այսուհետ` Պատվիրատու) կողմից կազմակերպված` ԱՄԱՀ-ԷԱՃԱՊՁԲ-26/45*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03211900/7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հացահատիկային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ընկույզ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