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ԳԼ-ԷԱՃԱՊՁԲ-07/26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Егвард, Ереванская шассе 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ԳԼ-ԷԱՃԱՊՁԲ-07/26</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ԳԼ-ԷԱՃԱՊՁԲ-07/26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А6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степлерные №24/6-1м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Степлерные N10-1м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красная и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41 мм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"ԳԼ-ԷԱՃԱՊՁԲ-07/26"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ԳԼ-ԷԱՃԱՊՁԲ-07/26*.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"ԳԼ-ԷԱՃԱՊՁԲ-07/26"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ԳԼ-ԷԱՃԱՊՁԲ-07/26*.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ԳԼ-ԷԱՃԱՊՁԲ-07/26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A4,80г/м, 500 листов, эвкалиптовая бумага без покрытия,
используется для печати, без резьбы, механическая.
Плотность не менее 80г/м (без отклонений)
Размеры: 21.0х29.7мм. (без отклонений)
Не содержит древесной смолы и хлорида углерода
Предназначен для односторонней и двусторонней печати
Подходит для лазерной, струйной и офсетной печати
Белизна не менее 171% (система CIE) (без отклонений).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белого немелованного картона (плотность 360 г/кв. м).или пластик Оснащена металлическим механизмом сшивания, скоросшиватель крепится с внешней стороны. Длина усиков составляет 45-50 мм. Ширина корешка данного скоросшивателя составляет от 20 до 25 мм. Вместимость — до 200 листов стандартной плотности. Допуск по размерам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формат A4, 70 микрон, прозрачный, в пачке 100 штук,с возможностью крепления к скоросшивателю.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 для бумаги формата А4, коричневого цвета, размер: 229х324 мм, клапан открывается с короткой стороны конверта, поверхность 1 м2 - не менее 120 г офсетной бумаги, с самоклеящимся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 для бумаги формата А5, коричневый, размер: 176х254 мм, клапан открывается по длинной стороне конверта, 1 м2 поверхность массой не менее 120 г. Офсетная бумага с самоклеящимся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А6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 для бумаги формата А6, коричневый, размер: 105x148,5 мм, клапан открывается по длинной стороне конверта, 1 м2 поверхность массой не менее 120 г. Офсетная бумага с самоклеящимся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N24/6, предназначен для крепления до 30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N10, предназначен для крепления до 20 листов. Kangaro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степлерные №24/6-1м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№24/6-1м, длина ноги 6,2 мм, с коробками, в коробке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Степлерные N10-1м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N10-1м, длина ноги 5мм, с коробками, в коробке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(4,5х20х5)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твердой обложке формата А4.
Габариты не менее 297 х 206 мм.
Количество листов 70-100 страниц, в линейку или в сетку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գրաֆիտե մատիտի համար, մետաղական, Maped կամ համարժեքը:
Обычная, для графитного карандаша, металлическая, Maped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Фантастили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красная и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синная-1500 шт., красная-25 шт., чёрная-25 шт., 0.5÷0.6мм, корпус и клапан из пластика, с резиновой ручкой, Cello Office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HB, черный, Evolution HB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пластика, "Maped" или аналогпрозрачная, с ручкой,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19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мм, 12 штук в коробке, голографическая метка на обратной стороне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мм, 12 штук в коробке, голографическая метка на обратной стороне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мм, 12 штук в коробке, голографическая метка на обратной стороне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41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мм, 12 штук в коробке, голографическая метка на обратной стороне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А6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степлерные №24/6-1м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Степлерные N10-1м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красная и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19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41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