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приобретению туалетной бумаги и питьевой воды для нужд HKAC под кодовым названием ՀԿԱԾ-ԷԱՃԱՊՁԲ-26/27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приобретению туалетной бумаги и питьевой воды для нужд HKAC под кодовым названием ՀԿԱԾ-ԷԱՃԱՊՁԲ-26/27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приобретению туалетной бумаги и питьевой воды для нужд HKAC под кодовым названием ՀԿԱԾ-ԷԱՃԱՊՁԲ-26/27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приобретению туалетной бумаги и питьевой воды для нужд HKAC под кодовым названием ՀԿԱԾ-ԷԱՃԱՊՁԲ-26/27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(шт.)
Изготовлен из целлюлозы. с тиснением и линиями разреза длиной 12-14 см. двухслойный, ширина 10 см (±0,5 см), длина 60 м (±1 м). Вес 1 рулона 150-200 грамм. безопасность, упаковка и маркировка в соответствии с постановлением Правительства РА от 2006 года. упаковка в прозрачные полиэтиленовые пакеты, до 32 рулонов в каждом пакете. пакеты маркированы, на этикетке должны быть указаны наименование ассортимента, количество, наименование поставщика и организации-производителя, условия производства, требования к товарам из бумажных и химических волокон бытового и санитарно-гигиенического назначения.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вода в поликарбонатной банке емкостью 19 л. Перед розливом вода проходит пятиступенчатую фильтрацию: 1. Фильтр на 25 микрон, 2. угольный фильтр, 3. 5-микронный фильтр, 4... 3-микронный фильтр и 5... стерилизация ультрафиолетовыми лучами. Розлив осуществляется по производственной линии. промывка тары также осуществляется по производственной линии. соответствует Техническому регламенту ТР 044/2017 ЕАЭС.
В течение срока действия контракта должно быть предоставлено 22 дозатора с условием безвозмездного использования, для обслуживания которых будет создана команда отдельных специалистов:
Сан: уборка диспенсеров сотрудниками компании, выполняющими функции Сан-уборки, раз в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того, как будут предусмотрены соответствующие финансовые средства,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