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ԵՔ-ԷԱՃԱՊՁԲ-26/78</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հատուկ նշանակության մեքենաների / գութանով փոշեկուլների/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Իրինա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irina.eghiazaryan@yerevan.am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ԵՔ-ԷԱՃԱՊՁԲ-26/78</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հատուկ նշանակության մեքենաների / գութանով փոշեկուլների/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հատուկ նշանակության մեքենաների / գութանով փոշեկուլների/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ԵՔ-ԷԱՃԱՊՁԲ-26/78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irina.eghiazaryan@yerevan.am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հատուկ նշանակության մեքենաների / գութանով փոշեկուլների/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նշանակության մեքենաներ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376.88</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4.8762</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442.38</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2026.03.23.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15</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ԵՔ-ԷԱՃԱՊՁԲ-26/78</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ԵՔ-ԷԱՃԱՊՁԲ-26/78</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ԵՔ-ԷԱՃԱՊՁԲ-26/78</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ԵՔ-ԷԱՃԱՊՁԲ-26/78</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ԵՔ-ԷԱՃԱՊՁԲ-26/78</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«ԵՔ-ԷԱՃԱՊՁԲ-26/78»*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քաղաքապետարան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ԵՔ-ԷԱՃԱՊՁԲ-26/78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900015211429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«ԵՔ-ԷԱՃԱՊՁԲ-26/78»*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«ԵՔ-ԷԱՃԱՊՁԲ-26/78»*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ԵՔ-ԷԱՃԱՊՁԲ-26/78*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ԵՔ-ԷԱՃԱՊՁԲ-26/78</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«ԵՔ-ԷԱՃԱՊՁԲ-26/78»*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ԵՔ-ԷԱՃԱՊՁԲ-26/78*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__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20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0.15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տասնհինգ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մեկ</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
8.16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կոմունալ տնտեսության վարչությունը:</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նշանակության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Արտադրման տարեթիվը  ոչ շուտ քան 2025 թվականը
Շարժիչ
•	Վառելիքի տեսակը ֊ Դիզելային
•	Շարժիչի հզորություն ֊ ոչ պակաս 46.34 կՎտ/63 ձ․ու/  և ոչ ավել 50կՎտ/68 ձ․ու/
•	Աշխատանքային ծավալ ֊ ոչ պակաս 2400 սմ³ և ոչ ավել 2500 սմ³
•	Առավելագույն ոլորող մոմենտ ֊ ոչ պակաս 190 Նմ և ոչ ավել 200 Նմ
•	Մխոցների քանակը ֊ ոչ պակաս 4 հատ
•	Վառելիքի բաքի ծավալ ֊ ոչ պակաս 58լ
•	Բնապահպանական ստանդարտ ֊ ոչ պակաս STAGE V:
•	Սառեցման համակարգ ֊Ջրային, ջերմաստիճանի տատանման հիման վրա կառավարվող օդափոխիչով:
•	Հեշտ սպասարկման համար պետք է լինի ուղիղ մուտք դեպի շարժիչ և այլ սպասարկում պահանջող կարևոր հանգույցներ։
Քարշակման համակարգ և ղեկավարման համակարգ
•	Փոխանցման տուփ֊ Հիդրոստատիկ
•	Քարշակման համակարգի տեսակը ֊ մշտական լիաքարշակ համակարգ
•	Շասսի֊ամբողջությամբ կախովի, ակտիվ հիդրոպնեվմատիկ կախոցով
•	Տրանսպորտային առավելագույն արագություն ֊ ոչ պակաս 38 կմ/ժ և ոչ ավել 42կմ/ժ
•	Աշխատանքային  առավելագույն արագություն ֊ ոչ պակաս 18 կմ/ժ և ոչ ավել 22կմ/ժ
•	Հետընթացի առավելագույն արագություն – ոչ պակաս 10 կմ/ժ և ոչ ավել 13կմ/ժ
•	Հաղթահարելի առավելագույն թեքություն ֊ ոչ պակաս 29%
•	Հաղթահարելի արգելքի առավելագույն  բարձրություն ֊ ոչ պակաս 145մմ
•	Մեքենայի ընթացքային ղեկավարման համակարգ- 4 անիվային շասսի՝ հիդրավլիկ  հոդակապ կառավարման համակարգ
•	Հիդրավլիկ  հոդակապ կառավարման համակարգի առավելագույն թեքման անկյուն ֊ ոչ պակաս 50 աստիճան
•	Արգելակման համակարգը - հիդրոստատիկ արգելակ, լրացուցիչ թմբուկային արգելակներով
•	Մեքենայի ճանապարհային լուսածերպի բարձրություն-կարգավորվող՝ կախված մեքենայի արագությունից
•	Շրջադարձի շառավիղ ֊ ոչ պակաս 2440մմ և ոչ ավել 2500մմ
•	Անիվային բազա ֊ ոչ պակաս 1700մմ և ոչ ավել 1750մմ
•	Միջանիվային հեռավորություն ֊ ոչ պակաս 1000մմ և ոչ ավել 1020մմ
•	Առջևի սռնիի թույլատրելի ծանրաբեռնվածությունը ֊ ոչ պակաս 1950կգ և ոչ ավել 2050կգ
•	Հետևի սռնիի թույլատրելի ծանրաբեռնվածությունը ֊ ոչ պակաս 1950կգ և ոչ ավել 2050կգ
•	Զտաքաշը առանց ակսեսուարների  ֊ ոչ պակաս 2000կգ և ոչ ավել 2070կգ
•	Ընդհանուր նորմատիվային(առավելագույն) քաշը ֊ ոչ պակաս 3400 կգ և ոչ ավել 3550կգ
•	Մաքսիմալ օգտակար ծանրաբեռնվածություն ֊ ոչ պակաս 1400կգ և ոչ ավել 1470կգ
•	Մեքենայի չափսերը ֊ (2 խոզանակային համակարգով և առանց կողային հայելիների) Ե*Լ*Բ - ոչ պակաս 3970մմ * ոչ պակաս 1200մմ․ *ոչ պակաս 1979մմ․
•	Գույնը- սպիտակ,նարնջագույն, մոխրագույն/ համաձայնեցնել պատվիրատուի հետ/
Վարորդի խցիկ
•	Վարորդի խցիկ֊ ROPS սերտիֆիկացված խցիկ
•	Նստատեղերի քանակը ֊ 2
•	Առջևի ապակին տաքացվող
•	Կողային հայելիները տաքացվող
•	Խցիկի մուտքը ֊ 2 կողմից
•	Խցիկը պետք է հագեցած լինի օդորակիչով և տաքացուցիչով
•	Բազմաֆունկցիոնալ էկրանի առկայություն՝ մեքենայի աշխատանքային կարևոր ցուցիչների և տվյալների արտացոլման համար։
•	Կարգավորվող կողային հայելիներ
•	Ղեկի բարձրությունը և թեքությունը – կարգավորվող
•	Խցիկը պետք է հագեցած լինի առջևի ամբարձիչ մեխանիզմը կառավարող ջոյսթիկներով
•	Մեքենան պետք է կահավորված լինի հետընթացի տեսախցիկով և տեսախցիկի աշխատանքը արտացոլող մոնիտորով/Էկրանով/
Աշխատանքային և գծային հիդրավլիկ համակարգեր
•	Մեքենայի աշխատանքային և գծային հիդրավլիկ համակարգերը բաղկացած լինեն երկու առանձին կառավարվող բլոկներից։
•	Յուրաքանչյուր բլոկի արտադրողականությունը ֊ առնվազն 36 լ/ր 218 բար։
•	Առջևի գծային հիդրավլիկ համակարգը բաղկացած լինի առնվազն 4 երկկողմանի գործողության հիդրավլիկ հոսքագծերից
•	Հետևի գծային հիդրավլիկ  համակարգը  բաղկացած լինի առնվազն 2 երկկողմանի գործողության հիդրավլիկ հոսքագծերից
Էլեկտրական համակարգեր
•	Մարտկոցի տարողություն ֊ ոչ պակաս 78 Ամպեր/ժամ
•	Գեներատորի ելքային հոսանքի ուժ ֊ ոչ պակաս 88 Ա և ոչ ավել 92 Ա
•	Լուսավորության համակարգ ֊ 2 LED ըստ StVZO ստանդարտների, առկայծող փարոսիկով 
•	Առջևի աշխատանքային լուսավորություն ֊ Առնվազն 2 LED լուսարձակ
Ավլող համակարգ
•	Հատուկ նշանակության   մեքենան  պետք է հագեցած լինի 2 խոզանակային ավլող համակարգով։
•	 Խոզանակները պետք է լինեն անկախ կառավարմամբ
•	Խոզանակները պետք է կարողանան տեղաշարժվել աջ, ձախ, վերև, ներքև 
•	Խոզանակների աջ և ձախ տեղաշարժը-առանձին
•	Խոզանակների վերև և ներքև տեղաշարժը-միասին
•	Խոզանակների արագության կարգավորումը- միասին
•	Աշխատանքային առավելագույն լայնությունը 2 կողային խոզանակով ֊ ոչ պակաս 2420մմ և ոչ ավել 2500մմ
•	Առջևի 2 ստանդարտ կողային խոզանակների տրամագիծը-ոչ պակաս 880մմ և ոչ ավել 910մմ․ 
•	 2 խոզանակներն էլ  պետք է ապահովված լինեն ջրի ներարկման հնարավորությամբ
•	Մեքենան պետք է հագեցված լինի՝ ջրի վերաշրջանառվող համակարգով՝ ավելորդ փոշեգոյացումից խուսափելու համար, ուղիղ ներքաշման համակարգով, ձեռքի ներքաշող խողովակով՝ դժվարամատչելի հատվածներում աշխատելու համար։
•	Մաքուր ջրի տարայի ծավալը ֊ ոչ պակաս 190լ և ոչ ավել 200լ
•	Վերաշրջանառվող ջրի ծավալը ֊ ոչ պակաս 145լ և ոչ ավել 155լ
•	Ձեռքի ներքաշող խողովակի երկարություն – ոչ պակաս 3000մմ և ոչ ավել 3500մմ
•	Ձեռքի ներքաշող խողովակի տրամագիծ ֊ ոչ պակաս 100մմ և ոչ ավել 130մմ
•	Աղբի տարայի ծավալը ֊ ոչ պակաս 1450լ և ոչ ավել 1550լ
•	Բեռնաթափման բարձրությունը – ոչ պակաս 1500մմ․ և ոչ ավել 1600մմ․
•	Խոզանակների պտտման առավելագույն արագությունը ֊ ոչ պակաս 140պտ/ր  և ոչ ավել 160պտ/ր
•	Աղբի տարան և ավլող համակարգը(խոզանակները) մեքենայի վրա մոնտաժող և ապամոնտաժող հարմարանք։
Հավելյալ ֆունկցիաներ
Հատուկ նշանակության սարքավորումը (մեքենան) պետք է ապահովված լինի ջրի բարձր ճնշման սարքով
Ջրի բարձր ճնշման սարք հիդրավլիկ ուժային համակարգով
•	Ջրի ճնշում ֊ ոչ պակաս 155բար և ոչ ավել 165բար
•	Արտադրողականություն ֊ ոչ պակաս 9լ/ր և ոչ ավել 11լ/ր
•	Խողովակի երկարություն ֊ ոչ պակաս 9մ և ոչ ավել 11մ
Ձմռան ամիսներին ձնամաքրման աշխատանքներ կատարելու համար մեքենան պետք է ապահովված լինի՝
1.	Առջևի հիդրավլիկ սեպաձև ձնամաքրիչ թիակով
•	Առջևի հիդրավլիկ սեպաձև ձնամաքրիչ թիակի աշխատանքային լայնությունը՝
 – ոչ պակաս 1600 մմ և ոչ ավել 1700 մմ (ուղիղ դիրք)
 – ոչ պակաս 1500մմ և ոչ ավել 1550 մմ (սեպաձև դիրք)
 – ոչ պակաս 1590մմ և ոչ ավել 1610 մմ (V-աձև դիրք)
 – ոչ պակաս 1550մմ և ոչ ավել  1570 մմ (թեք դիրք)
•	Սեպաձև ձնամաքրիչ թիակի թեքման անկյուն՝
 – 27.5° յուրաքանչյուր կողմ (սեպաձև դիրք)
 –  20° յուրաքանչյուր կողմ (V-աձև դիրք)
2.	Հետևի հատվածում տեղադրվող աղի և ավազի տարածող/ցանող կոմբինացված սկավառակային և գլանային սարքավորմամբ։
•	Աղի և ավազի տարածման/ցրման լայնությունը՝ գլանային ցրման ռեժիմում֊ ոչ պակաս 1000մմ և ոչ ավել 1100մմ
•	Աղի և ավազի տարածման/ցրման լայնությունը՝ սկավառակային ցրման ռեժիմում(կարգավորվող) ֊ ոչ պակաս 950մմ և ոչ ավել 6100մմ
•	Աղի և ավազի տարայի տարողությունը֊ ոչ պակաս 145լ և ոչ ավել 155լ
•	Վարորդի խցիկից տարածման/ցրման լայնության, ինչպես նաև քանակի և պարբերականության կարգավորման հնարավորություն։
3.	Բեռնման ինքնաթափ հարթակով, որը կարող է աշխատել նաև ավազի և աղի տարածող ցանող սարքավորման հետ միասին, որպես աղի և ավազի լրացուցիչ տարա
•	Բեռնման հարթակի ծավալը – ոչ պակաս 400լ ոչ ավել 430լ
Հատուկ նշանակության յուրաքանչյուր սարքավորման(մեքենայի) հետ միասին մատակարարի կոմից պետք է հավելյալ տրամադրվի ստորև ներկայացված աքսեսուարները.
1.	Թվով 1 հատ անիվ իր անվահեծով:
2.	Թվով 4 հատ ստանդարտ  խոզանակ՝ տրամագիծը-ոչ պակաս 880մմ․ և ոչ ավել 910մմ․
Մատակարարը պետք է իրականացնի անձնակազմի, վարորդների ուսուցում՝ սարքավորման(մեքենայի) արդյունավետ շահագործմա և օգտագործման համար:
Մատակարարը պետք է ներկայացնի երաշխիքային կտրոն, որտեղ ներկայացված կիլինեն երաշխիքային սպասարկման պայմանները:
Մատակարարը Երևան քաղաքում պետք է ունենա պաշտոնական ներկայացուցչություն և պաշտոնական սպասարկման կենտրոն:
Երաշխիք՝ 2 տարի / 6000 ժամ
Մատակարարի կողմից պետք է ներկայացվեն մատակարարվող ապրանքների շահագործման և պահպանման պայմանները:
Հատուկ նշանակության սարքավորուման(մեքենա) հետ կապված յուրաքանչյուր ի հայտ եկած անսարքության, խափանման դեպքում, պատվիրատուի կողմից մատակարարին տեղեկացնելուց հետո, 3 աշխատանքային օրվա ընթացքում մատակարարը պետք է տրամադրի գրավոր եզրակացություն՝ հատուկ նշանակության սարքավորուման(մեքենայի) անսարքությունների պատճառների վերաբերյալ:
Հատուկ նշանակության սարքավորուման(մեքենա) հետ կապված յուրաքանչյուր ի հայտ եկած անսարքության, խափանման դեպքում, մատակարարի կողմից տրված գրավոր եզրակացությունը պատվիրատուի կողմից հաստատելուց հետո , մատակարարը, առավելագույնը 30 օրվա ընթացքում, պետք է ձեռնարկի անհրաժեշտ միջոցներ՝ անսարքությունները, խափանումները վերացնելու համար:
Վերոնշյալ անսարքությունները, խափանումները չվերացնելու պարագայում պատվիրատուի կողմից կկիրառվի տույժ յուաքանչյուր կետանց օրվա համար պայմանագրային արժեքի 0.05%-ի չափով, որը կպահվի պայմանագրի ապահովումից:
1․Ապրանքը պետք է համապատասխանի որակի նկատմամբ պահանջներին, որոնք սահմանվում են տեխնիկական կանոնակարգով, ստանդարտացման ոլորտում փաստաթղթերին, պետական ստանդարտներին, որոնք կիրառվում են այդպիսի ապրանքների համար:
2․Ապրանքը պետք է մինչ այդ շահագործման մեջ եղած չլինի, մինչ այդ ենթարկված չլինի վերանորոգման, նորացման կամ վերականգնման, չպետք է գտնվի գրավի, արգելանքի կամ այլ ծանրաբեռնության տակ:
3․Ապրանքի վրա չպետք է լինեն մեխանիկական վնասվածքների հետքեր, ինչպես նաև մատակարարվող Ապրանքի պաշտոնական նկարագրությանն այլ անհամապատասխանություններ։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Պայմանագիրն/համաձայնագիրն ուժի մեջ մտնելու օրվանից 120-րդ օրացույցային օրը։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