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Սկոտճ/կպցհուն ժապավեն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էմուլսյա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Թերմոէտիկետկա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Հարկադարակ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միջին, մետաղյա,սև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փոքր, մետաղյա,սև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մեծ, մետաղյա,սև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40 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անցքերով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,Ա4,30-40հատ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կնոպկայով ,Ա4-ից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ֆորմատի,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254*176մմ,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115*225մմ,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75*75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սլաքով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պրինտեբլ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պրինտեբլ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ժապավեն մեծ գլանակով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ցանց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Սկոտճ/կպցհուն ժապավեն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էմուլսյա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Թերմոէտիկետկա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Հարկադարակ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միջին,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փոքր,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մեծ,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40 մկր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անցքերով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,Ա4,30-40հատ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կնոպկայով ,Ա4-ից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ֆորմատի,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254*176մմ,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115*225մմ,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75*75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սլաքով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ժապավեն մեծ գլանակով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Սկոտճ/կպցհուն ժապավեն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(Էլեմենտ)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էմուլսյա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Թերմոէտիկետկա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Հարկադարակ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Ստեպլերի միջուկ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միջին,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փոքր,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զաժիմ մեծ, մետաղյա,սև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40 մկր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անցքերով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,Ա4,30-40հատ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կնոպկայով ,Ա4-ից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նեղ ,օղակով,կանաչ,կարմիր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ֆորմատի,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254*176մմ,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115*225մմ,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75*75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թուղթ, սլաքով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 պրինտեբլ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 ժապավեն մեծ գլանակով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