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2026.03.03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ՀԾԿՀ-26/4-ԷԱՃԾՁԲ</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հանրային ծառայությունները կարգավորող հանձնաժողով</w:t>
      </w:r>
      <w:r w:rsidRPr="002C08AA">
        <w:rPr>
          <w:rFonts w:ascii="Calibri" w:hAnsi="Calibri" w:cs="Calibri"/>
          <w:i w:val="0"/>
          <w:lang w:val="af-ZA"/>
        </w:rPr>
        <w:t xml:space="preserve">, որը գտնվում է </w:t>
      </w:r>
      <w:r w:rsidR="00B974F2" w:rsidRPr="00B974F2">
        <w:rPr>
          <w:rFonts w:ascii="Calibri" w:hAnsi="Calibri" w:cs="Calibri"/>
          <w:i w:val="0"/>
          <w:lang w:val="af-ZA"/>
        </w:rPr>
        <w:t>Մյասնիկյան պողոտա 5/1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Ներքին աուդիտի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Էդգար Շադյան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015580808-120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eshadyan@psrc.am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հանրային ծառայությունները կարգավորող հանձնաժողով</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ՀԾԿՀ-26/4-ԷԱՃԾՁԲ</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2026.03.03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հանրային ծառայությունները կարգավորող հանձնաժողով</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հանրային ծառայությունները կարգավորող հանձնաժողով</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Ներքին աուդիտի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հանրային ծառայությունները կարգավորող հանձնաժողով</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Ներքին աուդիտի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ՀԾԿՀ-26/4-ԷԱՃԾՁԲ</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eshadyan@psrc.am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Ներքին աուդիտի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376.88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4.8762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442.38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2026.03.17.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ՀԾԿՀ-26/4-ԷԱՃԾՁԲ</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հանրային ծառայությունները կարգավորող հանձնաժողով</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ՀԾԿՀ-26/4-ԷԱՃԾՁԲ</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ՀԾԿՀ-26/4-ԷԱՃԾՁԲ</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«ՀԾԿՀ-26/4-ԷԱՃԾՁԲ»*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հանրային ծառայությունները կարգավորող հանձնաժողով*  (այսուհետ` Պատվիրատու) կողմից կազմակերպված` ՀԾԿՀ-26/4-ԷԱՃԾՁԲ*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«ՀԾԿՀ-26/4-ԷԱՃԾՁԲ»*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հանրային ծառայությունները կարգավորող հանձնաժողով*  (այսուհետ` Պատվիրատու) կողմից կազմակերպված` ՀԾԿՀ-26/4-ԷԱՃԾՁԲ*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հաշվառված լիելու օրվանից հաշված՝ մինչև 2026 թվականի դեկտեմբերի 20-ը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