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2026.03.02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ГАВАРСКИЙ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ԳՎԲԿ-ԷԱՃԱՊՁԲ-26/13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ԳՎԲԿ-ԷԱՃԱՊՁԲ-26/13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Покупатель не может требовать поставки первой партии товара раньше, чем за 5 дней с даты вступления контракта в силу, если продавец не согласен с этим. затем поставки должны быть осуществлены в соответствии с фактическими заказами не позднее, чем в течение 5 рабочих дней. исходя из фактической потребности, заказчик может не полностью заказать предусмотренные количества, и в этой части контракт считается расторгнутым на конец расчетного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