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2026 թվականի կարիքների համար ճտքավոր կոշիկների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2026 թվականի կարիքների համար ճտքավոր կոշիկների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2026 թվականի կարիքների համար ճտքավոր կոշիկների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2026 թվականի կարիքների համար ճտքավոր կոշիկների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են համազգեստային/ծառայողական օգտագործման համար։ Մատակարարվող արտադրանքը պետք է լինի նոր, չօգտագործված, գործարանային արտադրության և համապատասխանի գործող նորմատիվ իրավական և տեխնիկական պահանջներին։
Կոշիկի բարձրությունը կրունկից մինչև վերև պետք է լինի 21-23սմ։ Կոշիկի վրա պետք է լինի շղթա՝ մետաղական գլխիկով և պլաստմասսե ատամիկներով (ukk):
Կոշիկի վերին մասը պետք է պատրաստված լինի բնական երեսնամշակված կաշվից՝ սև գույնի, 1.3–1.5 մմ հաստությամբ։ Կաշին պետք է ապահովի օդաթափանցություն և ձևի կայունություն շահագործման ընթացքում, իսկ հաստությունը պետք է պահպանված լինի ամբողջ մակերեսով՝ տեխնոլոգիական թույլատրելի շեղումների սահմաններում։
Քթամասը պետք է լինի փակ կառուցվածքի և պարտադիր ունենա ամրացնող միջադիր՝ մեխանիկական ազդեցությունների նկատմամբ դիմադրություն ապահովելու նպատակով։ Քթամասը և կրունկային հատվածը պետք է համալրված լինեն կրկնակի պաշտպանիչ նյութով (գրանիտոր), որը տեղադրված է արտաքին շերտի տակ և ապահովում է լրացուցիչ ամրություն, ձևի կայունություն, մեխանիկական ազդեցությունների նկատմամբ դիմադրություն և կառուցվածքային պաշտպանություն շահագործման ընթացքում։ Կրունկային հատվածում պետք է նախատեսված լինի կոշտացնող ներդիր՝ կրունկի ֆիքսման և ձևի պահպանման նպատակով։
Ներքին երեսպատումը պետք է պատրաստված լինի շնչող տեքստիլ նյութից կամ բնական կաշվից (ըստ մոդելի)։ Ներքին ներբանը պետք է ունենա հիգիենիկ հատկություններ, ապահովի խոնավության կլանում և օդափոխություն, լինի անատոմիական ձևավորմամբ և համապատասխանեցված ոտքի բնական դիրքին։ Ներբանը կարող է լինել շարժական, սակայն պետք է ապահովի կայուն տեղադրում շահագործման ընթացքում։
Արտաքին ներբանը պետք է պատրաստված լինի մաշակայուն և հակասայթաքող նյութից։ Ներբանի հաստությունը պետք է կազմի քթամասում՝ 0.8–1.2 սմ, կրունկային հատվածում՝ 1.5–1.6 սմ, իսկ կրունկի բարձրությունը՝ 2.0–2.2 սմ։ Ներբանի կառուցվածքը պետք է ապահովի կայուն հպում տարբեր մակերեսների վրա և նվազեցնի սայթաքման ռիսկը։
Կոշիկը պետք է լինի ճտքավոր կառուցվածքի, ամրացման համակարգը՝ կապերով։ Կարի և միացման հատվածները պետք է իրականացված լինեն արտադրական տեխնոլոգիական պահանջներին համապատասխան՝ ապահովելով ամրություն և երկարակեցություն։ Արտադրանքը պետք է ապահովի միասնական արտաքին տեսք և պահպանել ձևը շահագործման ընթացքում։
Կոշիկների չափսերը պետք է լինեն 37-ից մինչև 47 ներառյալ։ Չափսերի կոնկրետ բաշխումը և քանակները սահմանվում են Պատվիրատուի կողմից՝ ըստ ներկայացվող պատվերի, և մատակարարը պարտավոր է ապահովել պահանջվող չափսերի ամբողջական և ճշգրիտ մատակարարումը։
Պատվիրատուն իրավունք ունի մինչև ապրանքների ամբողջ քանակով մատակարարումը պահանջել նմուշ (օրինակ)՝ տեխնիկական, կառուցվածքային և արտաքին տեսքի համապատասխանությունը գնահատելու նպատակով։ Ներկայացված նմուշը ենթակա է հաստատման Պատվիրատուի կողմից, և մատակարարվող ողջ խմբաքանակը պետք է լիովին համապատասխանի հաստատված նմուշին։
Մատակարարը պարտավոր է ապահովել արտադրանքի համապատասխանությունը գործող նորմատիվ և տեխնիկական պահանջներին և Պատվիրատուի պահանջով ներկայացնել համապատասխանությունը հավաստող փաստաթղթեր (սերտիֆիկատներ, փորձարկման արձանագրություններ կամ այլ հավաստող փաստաթղթեր)։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2026 թվականի ընթացքում՝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