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ՄՄԱՌՎ-ԷԱՃԱՊՁԲ-2026/21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шипованной обуви для нужд фонда «Военно-спортивная школа имени Монте Мелконяна»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ՄՄԱՌՎ-ԷԱՃԱՊՁԲ-2026/21</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шипованной обуви для нужд фонда «Военно-спортивная школа имени Монте Мелконяна»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шипованной обуви для нужд фонда «Военно-спортивная школа имени Монте Мелконяна» на 2026 год.</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ՄՄԱՌՎ-ԷԱՃԱՊՁԲ-2026/21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шипованной обуви для нужд фонда «Военно-спортивная школа имени Монте Мелконяна»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ՄՄԱՌՎ-ԷԱՃԱՊՁԲ-2026/21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ношения в униформе/служебных целях. Поставляемое изделие должно быть новым, неиспользованным, заводского изготовления и соответствовать действующим нормативным, правовым и техническим требованиям.
Высота обуви от каблука до верха должна составлять 21-23 см. Обувь должна иметь цепочку с металлическим наконечником и пластиковыми зубцами (укк).
Верхняя часть обуви должна быть изготовлена ​​из натуральной зернистой кожи черного цвета толщиной 1,3–1,5 мм. Кожа должна обеспечивать воздухопроницаемость и стабильность формы во время эксплуатации, а толщина должна сохраняться по всей поверхности в пределах технологически допустимых отклонений.
Носик должен иметь закрытую конструкцию и усиленную прокладку для обеспечения устойчивости к механическим воздействиям. Область носка и пятки должна быть оборудована двойным защитным материалом (гранитор), который размещается под внешним слоем и обеспечивает дополнительную прочность, стабильность формы, устойчивость к механическим воздействиям и структурную защиту во время эксплуатации. В области пятки должна быть предусмотрена жесткая вставка для фиксации пятки и поддержания ее формы.
Внутренняя подкладка должна быть выполнена из дышащего текстильного материала или натуральной кожи (в зависимости от модели). Стелька должна обладать гигиеническими свойствами, обеспечивать влагопоглощение и вентиляцию, иметь анатомическую форму и соответствовать естественному положению стопы. Подошва может быть съемной, но должна обеспечивать надежную фиксацию во время носки.
Подошва должна быть изготовлена ​​из износостойкого и противоскользящего материала. Толщина подошвы должна составлять 0,8–1,2 см в области носка, 1,5–1,6 см в области пятки, а высота каблука — 2,0–2,2 см. Конструкция подошвы должна обеспечивать стабильный контакт с различными поверхностями и снижать риск скольжения.
Обувь должна иметь упругую структуру, система застежки — шнурки. Швы и соединения должны быть выполнены в соответствии с технологическими требованиями производства, обеспечивая прочность и долговечность. Изделие должно иметь однородный внешний вид и сохранять форму во время носки.
Размеры обуви должны быть от 37 до 47 включительно. Конкретное распределение размеров и количества определяется Заказчиком в соответствии с предоставленным заказом, и Поставщик обязан обеспечить полную и точную поставку требуемых размеров.
Заказчик имеет право запросить образец (пробную партию) до поставки всей партии товара для оценки соответствия техническим, конструктивным и внешним характеристикам. Предоставленный образец подлежит утверждению Заказчиком, и вся поставляемая партия должна полностью соответствовать утвержденному образцу.
Поставщик обязан обеспечить соответствие продукции действующим нормативным и техническим требованиям и по запросу Заказчика предоставить документы, подтверждающие соответствие (сертификаты, протоколы испытаний или другие подтверждающие документы).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школа имени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распоряжению, в течение 2026 года будет соблюден 20-дневный срок для первой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